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07FDE" w14:textId="45BECB7C" w:rsidR="00407240" w:rsidRPr="002E70BC" w:rsidRDefault="002E70BC" w:rsidP="000E2525">
      <w:pPr>
        <w:pStyle w:val="Heading1"/>
        <w:ind w:left="90"/>
        <w:rPr>
          <w:sz w:val="28"/>
          <w:szCs w:val="28"/>
        </w:rPr>
      </w:pPr>
      <w:r>
        <w:rPr>
          <w:noProof/>
          <w:sz w:val="20"/>
          <w:szCs w:val="20"/>
        </w:rPr>
        <w:drawing>
          <wp:inline distT="0" distB="0" distL="0" distR="0" wp14:anchorId="13EA35D4" wp14:editId="763E48E4">
            <wp:extent cx="1097280" cy="7863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9864" cy="802489"/>
                    </a:xfrm>
                    <a:prstGeom prst="rect">
                      <a:avLst/>
                    </a:prstGeom>
                    <a:noFill/>
                  </pic:spPr>
                </pic:pic>
              </a:graphicData>
            </a:graphic>
          </wp:inline>
        </w:drawing>
      </w:r>
      <w:r w:rsidR="0082476D">
        <w:rPr>
          <w:sz w:val="28"/>
          <w:szCs w:val="28"/>
        </w:rPr>
        <w:t xml:space="preserve">STRATEGIC PLAN </w:t>
      </w:r>
      <w:r w:rsidR="0094536A">
        <w:rPr>
          <w:sz w:val="28"/>
          <w:szCs w:val="28"/>
        </w:rPr>
        <w:t>TEMPLATE</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245"/>
        <w:gridCol w:w="8547"/>
      </w:tblGrid>
      <w:tr w:rsidR="00F3153F" w14:paraId="4AE942F8" w14:textId="77777777" w:rsidTr="006D3A94">
        <w:trPr>
          <w:trHeight w:val="440"/>
        </w:trPr>
        <w:tc>
          <w:tcPr>
            <w:tcW w:w="5000" w:type="pct"/>
            <w:gridSpan w:val="2"/>
            <w:shd w:val="clear" w:color="auto" w:fill="D9D9D9" w:themeFill="background1" w:themeFillShade="D9"/>
            <w:vAlign w:val="bottom"/>
          </w:tcPr>
          <w:p w14:paraId="4846459C" w14:textId="10055D4D" w:rsidR="00F3153F" w:rsidRPr="00080433" w:rsidRDefault="00521555" w:rsidP="000E2525">
            <w:pPr>
              <w:pStyle w:val="Heading2"/>
              <w:ind w:left="90"/>
            </w:pPr>
            <w:r>
              <w:t>Information</w:t>
            </w:r>
          </w:p>
        </w:tc>
      </w:tr>
      <w:tr w:rsidR="00F3153F" w14:paraId="78B7561D" w14:textId="77777777" w:rsidTr="006D3A94">
        <w:trPr>
          <w:trHeight w:val="360"/>
        </w:trPr>
        <w:tc>
          <w:tcPr>
            <w:tcW w:w="1040" w:type="pct"/>
            <w:vAlign w:val="center"/>
          </w:tcPr>
          <w:p w14:paraId="71BB0101" w14:textId="10687C3D" w:rsidR="00F3153F" w:rsidRPr="00D36A80" w:rsidRDefault="009D5EA1" w:rsidP="000E2525">
            <w:pPr>
              <w:ind w:left="90"/>
              <w:rPr>
                <w:sz w:val="20"/>
                <w:szCs w:val="20"/>
              </w:rPr>
            </w:pPr>
            <w:r>
              <w:t>County</w:t>
            </w:r>
            <w:r w:rsidR="00155A9E">
              <w:t xml:space="preserve">  </w:t>
            </w:r>
          </w:p>
        </w:tc>
        <w:tc>
          <w:tcPr>
            <w:tcW w:w="3960" w:type="pct"/>
            <w:vAlign w:val="center"/>
          </w:tcPr>
          <w:p w14:paraId="2E226632" w14:textId="77777777" w:rsidR="00F3153F" w:rsidRPr="00D36A80" w:rsidRDefault="00F3153F" w:rsidP="000E2525">
            <w:pPr>
              <w:ind w:left="90"/>
            </w:pPr>
          </w:p>
        </w:tc>
      </w:tr>
      <w:tr w:rsidR="00F3153F" w:rsidRPr="006C1BD5" w14:paraId="5D195660" w14:textId="77777777" w:rsidTr="006D3A94">
        <w:trPr>
          <w:trHeight w:val="413"/>
        </w:trPr>
        <w:tc>
          <w:tcPr>
            <w:tcW w:w="1040" w:type="pct"/>
            <w:vAlign w:val="center"/>
          </w:tcPr>
          <w:p w14:paraId="2C6FA174" w14:textId="1C391B77" w:rsidR="00F3153F" w:rsidRDefault="00F06CF0" w:rsidP="000E2525">
            <w:pPr>
              <w:ind w:left="90"/>
            </w:pPr>
            <w:r>
              <w:t>Agreement #</w:t>
            </w:r>
          </w:p>
        </w:tc>
        <w:tc>
          <w:tcPr>
            <w:tcW w:w="3960" w:type="pct"/>
            <w:vAlign w:val="center"/>
          </w:tcPr>
          <w:p w14:paraId="5191AFFD" w14:textId="77777777" w:rsidR="00F3153F" w:rsidRDefault="00F3153F" w:rsidP="000E2525">
            <w:pPr>
              <w:ind w:left="90"/>
            </w:pPr>
          </w:p>
        </w:tc>
      </w:tr>
      <w:tr w:rsidR="00155A9E" w:rsidRPr="006C1BD5" w14:paraId="63345C56" w14:textId="77777777" w:rsidTr="006D3A94">
        <w:trPr>
          <w:trHeight w:val="413"/>
        </w:trPr>
        <w:tc>
          <w:tcPr>
            <w:tcW w:w="1040" w:type="pct"/>
            <w:vAlign w:val="center"/>
          </w:tcPr>
          <w:p w14:paraId="30137612" w14:textId="27F7E6EC" w:rsidR="00155A9E" w:rsidRDefault="00F06CF0" w:rsidP="000E2525">
            <w:pPr>
              <w:ind w:left="90"/>
            </w:pPr>
            <w:r>
              <w:t>Contact person name</w:t>
            </w:r>
            <w:r w:rsidR="005D39FF">
              <w:t xml:space="preserve"> / Title</w:t>
            </w:r>
          </w:p>
        </w:tc>
        <w:tc>
          <w:tcPr>
            <w:tcW w:w="3960" w:type="pct"/>
            <w:vAlign w:val="center"/>
          </w:tcPr>
          <w:p w14:paraId="75A5582B" w14:textId="77777777" w:rsidR="00155A9E" w:rsidRDefault="00155A9E" w:rsidP="000E2525">
            <w:pPr>
              <w:ind w:left="90"/>
            </w:pPr>
          </w:p>
        </w:tc>
      </w:tr>
      <w:tr w:rsidR="00F3153F" w14:paraId="72672A43" w14:textId="77777777" w:rsidTr="006D3A94">
        <w:trPr>
          <w:trHeight w:val="360"/>
        </w:trPr>
        <w:tc>
          <w:tcPr>
            <w:tcW w:w="1040" w:type="pct"/>
            <w:vAlign w:val="center"/>
          </w:tcPr>
          <w:p w14:paraId="6AC72CAD" w14:textId="459BB721" w:rsidR="00F3153F" w:rsidRPr="00EE40E1" w:rsidRDefault="00F06CF0" w:rsidP="000E2525">
            <w:pPr>
              <w:ind w:left="90"/>
            </w:pPr>
            <w:r>
              <w:t>Tel / Email</w:t>
            </w:r>
            <w:r w:rsidR="00155A9E">
              <w:t xml:space="preserve"> </w:t>
            </w:r>
          </w:p>
        </w:tc>
        <w:tc>
          <w:tcPr>
            <w:tcW w:w="3960" w:type="pct"/>
            <w:vAlign w:val="center"/>
          </w:tcPr>
          <w:p w14:paraId="7609D617" w14:textId="77777777" w:rsidR="00F3153F" w:rsidRPr="00EE40E1" w:rsidRDefault="00F3153F" w:rsidP="000E2525">
            <w:pPr>
              <w:ind w:left="90"/>
            </w:pPr>
          </w:p>
        </w:tc>
      </w:tr>
      <w:tr w:rsidR="00521555" w14:paraId="433CDF32" w14:textId="77777777" w:rsidTr="006D3A94">
        <w:trPr>
          <w:trHeight w:val="360"/>
        </w:trPr>
        <w:tc>
          <w:tcPr>
            <w:tcW w:w="1040" w:type="pct"/>
            <w:vAlign w:val="center"/>
          </w:tcPr>
          <w:p w14:paraId="7ACD3A8E" w14:textId="77777777" w:rsidR="00521555" w:rsidRDefault="00155A9E" w:rsidP="000E2525">
            <w:pPr>
              <w:ind w:left="90"/>
            </w:pPr>
            <w:r>
              <w:t xml:space="preserve">Date </w:t>
            </w:r>
            <w:r w:rsidR="00521555">
              <w:t xml:space="preserve"> </w:t>
            </w:r>
          </w:p>
        </w:tc>
        <w:tc>
          <w:tcPr>
            <w:tcW w:w="3960" w:type="pct"/>
            <w:vAlign w:val="center"/>
          </w:tcPr>
          <w:p w14:paraId="2E4C6148" w14:textId="77777777" w:rsidR="00521555" w:rsidRDefault="00521555" w:rsidP="000E2525">
            <w:pPr>
              <w:ind w:left="90"/>
            </w:pPr>
          </w:p>
        </w:tc>
      </w:tr>
    </w:tbl>
    <w:p w14:paraId="6BDA6706" w14:textId="77777777" w:rsidR="0043454D" w:rsidRDefault="0043454D" w:rsidP="000E2525">
      <w:pPr>
        <w:ind w:left="90"/>
      </w:pPr>
    </w:p>
    <w:p w14:paraId="0FDDF550" w14:textId="3920238A" w:rsidR="0079105A" w:rsidRDefault="0094536A" w:rsidP="000E2525">
      <w:pPr>
        <w:ind w:left="90"/>
        <w:rPr>
          <w:rFonts w:asciiTheme="majorHAnsi" w:hAnsiTheme="majorHAnsi" w:cstheme="majorHAnsi"/>
          <w:b/>
          <w:sz w:val="20"/>
          <w:szCs w:val="20"/>
          <w:u w:val="single"/>
        </w:rPr>
      </w:pPr>
      <w:r>
        <w:rPr>
          <w:rFonts w:asciiTheme="majorHAnsi" w:hAnsiTheme="majorHAnsi" w:cstheme="majorHAnsi"/>
          <w:b/>
          <w:sz w:val="20"/>
          <w:szCs w:val="20"/>
          <w:u w:val="single"/>
        </w:rPr>
        <w:t>The template provides guidance to the counties for Requirement</w:t>
      </w:r>
      <w:r w:rsidR="00484D92">
        <w:rPr>
          <w:rFonts w:asciiTheme="majorHAnsi" w:hAnsiTheme="majorHAnsi" w:cstheme="majorHAnsi"/>
          <w:b/>
          <w:sz w:val="20"/>
          <w:szCs w:val="20"/>
          <w:u w:val="single"/>
        </w:rPr>
        <w:t xml:space="preserve"> </w:t>
      </w:r>
      <w:r>
        <w:rPr>
          <w:rFonts w:asciiTheme="majorHAnsi" w:hAnsiTheme="majorHAnsi" w:cstheme="majorHAnsi"/>
          <w:b/>
          <w:sz w:val="20"/>
          <w:szCs w:val="20"/>
          <w:u w:val="single"/>
        </w:rPr>
        <w:t xml:space="preserve">– Strategic Plan </w:t>
      </w:r>
    </w:p>
    <w:p w14:paraId="22898AF8" w14:textId="11A52171" w:rsidR="0094536A" w:rsidRDefault="0094536A" w:rsidP="000E2525">
      <w:pPr>
        <w:ind w:left="90"/>
        <w:rPr>
          <w:rFonts w:asciiTheme="majorHAnsi" w:hAnsiTheme="majorHAnsi" w:cstheme="majorHAnsi"/>
          <w:b/>
          <w:sz w:val="20"/>
          <w:szCs w:val="20"/>
          <w:u w:val="single"/>
        </w:rPr>
      </w:pPr>
    </w:p>
    <w:p w14:paraId="07009B42" w14:textId="74DABCE0" w:rsidR="0094536A" w:rsidRDefault="0094536A" w:rsidP="000E2525">
      <w:pPr>
        <w:ind w:left="90"/>
        <w:rPr>
          <w:rFonts w:asciiTheme="majorHAnsi" w:hAnsiTheme="majorHAnsi" w:cstheme="majorHAnsi"/>
          <w:sz w:val="20"/>
          <w:szCs w:val="20"/>
        </w:rPr>
      </w:pPr>
      <w:r w:rsidRPr="0094536A">
        <w:rPr>
          <w:rFonts w:asciiTheme="majorHAnsi" w:hAnsiTheme="majorHAnsi" w:cstheme="majorHAnsi"/>
          <w:sz w:val="20"/>
          <w:szCs w:val="20"/>
        </w:rPr>
        <w:t>The Strategic Plan</w:t>
      </w:r>
      <w:r>
        <w:rPr>
          <w:rFonts w:asciiTheme="majorHAnsi" w:hAnsiTheme="majorHAnsi" w:cstheme="majorHAnsi"/>
          <w:sz w:val="20"/>
          <w:szCs w:val="20"/>
        </w:rPr>
        <w:t xml:space="preserve"> should include a local, grassroots approach to reaching the least likely to respond with specific strategies, tactics, and timeline. It should also include a description of specific collaboration(s), partnership(s), and leveraging of resources to achieve the highest self-response rate on the Census 2020 questionnaire. The Strategic Plan should address the subtasks 1.1 through 1.11 below. </w:t>
      </w:r>
    </w:p>
    <w:p w14:paraId="75D4BA35" w14:textId="7CF883E7" w:rsidR="0094536A" w:rsidRDefault="0094536A" w:rsidP="000E2525">
      <w:pPr>
        <w:ind w:left="90"/>
        <w:rPr>
          <w:rFonts w:asciiTheme="majorHAnsi" w:hAnsiTheme="majorHAnsi" w:cstheme="majorHAnsi"/>
          <w:sz w:val="20"/>
          <w:szCs w:val="20"/>
        </w:rPr>
      </w:pPr>
    </w:p>
    <w:p w14:paraId="64E93079" w14:textId="518B6C00" w:rsidR="0094536A" w:rsidRPr="0094536A" w:rsidRDefault="0094536A" w:rsidP="000E2525">
      <w:pPr>
        <w:ind w:left="90"/>
        <w:rPr>
          <w:rFonts w:asciiTheme="majorHAnsi" w:hAnsiTheme="majorHAnsi" w:cstheme="majorHAnsi"/>
          <w:sz w:val="20"/>
          <w:szCs w:val="20"/>
        </w:rPr>
      </w:pPr>
      <w:r>
        <w:rPr>
          <w:rFonts w:asciiTheme="majorHAnsi" w:hAnsiTheme="majorHAnsi" w:cstheme="majorHAnsi"/>
          <w:sz w:val="20"/>
          <w:szCs w:val="20"/>
        </w:rPr>
        <w:t>The plan must be submitted with</w:t>
      </w:r>
      <w:r w:rsidR="003678A8">
        <w:rPr>
          <w:rFonts w:asciiTheme="majorHAnsi" w:hAnsiTheme="majorHAnsi" w:cstheme="majorHAnsi"/>
          <w:sz w:val="20"/>
          <w:szCs w:val="20"/>
        </w:rPr>
        <w:t>in</w:t>
      </w:r>
      <w:bookmarkStart w:id="0" w:name="_GoBack"/>
      <w:bookmarkEnd w:id="0"/>
      <w:r>
        <w:rPr>
          <w:rFonts w:asciiTheme="majorHAnsi" w:hAnsiTheme="majorHAnsi" w:cstheme="majorHAnsi"/>
          <w:sz w:val="20"/>
          <w:szCs w:val="20"/>
        </w:rPr>
        <w:t xml:space="preserve"> sixty (60) days of entering into contract. The CCC Office must approve (in writing) the Strategic Plan. </w:t>
      </w:r>
    </w:p>
    <w:p w14:paraId="5949EF0D" w14:textId="77777777" w:rsidR="0079105A" w:rsidRPr="006D3A94" w:rsidRDefault="0079105A" w:rsidP="000E2525">
      <w:pPr>
        <w:pStyle w:val="Default"/>
        <w:ind w:left="90"/>
        <w:jc w:val="both"/>
        <w:rPr>
          <w:rFonts w:asciiTheme="majorHAnsi" w:hAnsiTheme="majorHAnsi" w:cstheme="majorHAnsi"/>
          <w:sz w:val="18"/>
          <w:szCs w:val="18"/>
        </w:rPr>
      </w:pPr>
    </w:p>
    <w:p w14:paraId="57BA0C27" w14:textId="6818C8B4" w:rsidR="004B6DA2" w:rsidRDefault="0079105A" w:rsidP="000E2525">
      <w:pPr>
        <w:pStyle w:val="CommentText"/>
        <w:ind w:left="90"/>
        <w:jc w:val="both"/>
      </w:pPr>
      <w:r w:rsidRPr="006D3A94">
        <w:rPr>
          <w:rFonts w:asciiTheme="majorHAnsi" w:hAnsiTheme="majorHAnsi" w:cstheme="majorHAnsi"/>
          <w:szCs w:val="18"/>
        </w:rPr>
        <w:t xml:space="preserve"> </w:t>
      </w:r>
      <w:r w:rsidR="004B6DA2">
        <w:br w:type="page"/>
      </w:r>
    </w:p>
    <w:p w14:paraId="3BBFA38E" w14:textId="6047F0C7" w:rsidR="0079105A" w:rsidRDefault="0079105A" w:rsidP="000E2525">
      <w:pPr>
        <w:ind w:left="90"/>
      </w:pPr>
    </w:p>
    <w:p w14:paraId="42ECE80C" w14:textId="6DAE067C" w:rsidR="004D044A" w:rsidRDefault="004D044A" w:rsidP="000E2525">
      <w:pPr>
        <w:ind w:left="90"/>
      </w:pPr>
      <w:r w:rsidRPr="00C95773">
        <w:rPr>
          <w:rFonts w:ascii="Calibri" w:hAnsi="Calibri" w:cs="Calibri"/>
          <w:b/>
          <w:bCs/>
          <w:color w:val="000000"/>
          <w:sz w:val="23"/>
          <w:szCs w:val="23"/>
        </w:rPr>
        <w:t xml:space="preserve">Task 1 -- Strategic Plan </w:t>
      </w:r>
      <w:r w:rsidRPr="00C95773">
        <w:rPr>
          <w:rFonts w:ascii="Calibri" w:hAnsi="Calibri" w:cs="Calibri"/>
          <w:color w:val="000000"/>
          <w:sz w:val="23"/>
          <w:szCs w:val="23"/>
        </w:rPr>
        <w:t xml:space="preserve">Within sixty (60) days of entering into contract, the Contractor must provide the State with the Contractor’s Strategic Plan, which shall address subtasks 1.1 through 1.11. The </w:t>
      </w:r>
      <w:r w:rsidR="00184C16">
        <w:rPr>
          <w:rFonts w:ascii="Calibri" w:hAnsi="Calibri" w:cs="Calibri"/>
          <w:color w:val="000000"/>
          <w:sz w:val="23"/>
          <w:szCs w:val="23"/>
        </w:rPr>
        <w:t>California Complete Count (</w:t>
      </w:r>
      <w:r w:rsidRPr="00C95773">
        <w:rPr>
          <w:rFonts w:ascii="Calibri" w:hAnsi="Calibri" w:cs="Calibri"/>
          <w:color w:val="000000"/>
          <w:sz w:val="23"/>
          <w:szCs w:val="23"/>
        </w:rPr>
        <w:t>CCC</w:t>
      </w:r>
      <w:r w:rsidR="00184C16">
        <w:rPr>
          <w:rFonts w:ascii="Calibri" w:hAnsi="Calibri" w:cs="Calibri"/>
          <w:color w:val="000000"/>
          <w:sz w:val="23"/>
          <w:szCs w:val="23"/>
        </w:rPr>
        <w:t>)</w:t>
      </w:r>
      <w:r w:rsidRPr="00C95773">
        <w:rPr>
          <w:rFonts w:ascii="Calibri" w:hAnsi="Calibri" w:cs="Calibri"/>
          <w:color w:val="000000"/>
          <w:sz w:val="23"/>
          <w:szCs w:val="23"/>
        </w:rPr>
        <w:t xml:space="preserve"> Office must approve (in writing) the Strategic Plan.</w:t>
      </w:r>
    </w:p>
    <w:p w14:paraId="256C4230" w14:textId="4533E881" w:rsidR="004D044A" w:rsidRDefault="004D044A" w:rsidP="000E2525">
      <w:pPr>
        <w:ind w:left="90"/>
      </w:pPr>
    </w:p>
    <w:p w14:paraId="736B7820" w14:textId="77777777" w:rsidR="004D044A" w:rsidRPr="0079105A" w:rsidRDefault="004D044A" w:rsidP="000E2525">
      <w:pPr>
        <w:ind w:left="90"/>
      </w:pPr>
    </w:p>
    <w:tbl>
      <w:tblPr>
        <w:tblW w:w="1036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9180"/>
      </w:tblGrid>
      <w:tr w:rsidR="00C95773" w:rsidRPr="00C95773" w14:paraId="23201802" w14:textId="77777777" w:rsidTr="003A0BC9">
        <w:trPr>
          <w:trHeight w:val="853"/>
        </w:trPr>
        <w:tc>
          <w:tcPr>
            <w:tcW w:w="1183" w:type="dxa"/>
          </w:tcPr>
          <w:p w14:paraId="65FABE68"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1.1 </w:t>
            </w:r>
          </w:p>
        </w:tc>
        <w:tc>
          <w:tcPr>
            <w:tcW w:w="9180" w:type="dxa"/>
          </w:tcPr>
          <w:p w14:paraId="5F679085"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Outreach Plan – Contractor shall provide a plan that includes a local, grassroots approach to reaching the least likely to respond with specific strategies, tactics and timeline(s), as well as description of specific collaboration(s), partnership(s), and leveraging of resources to achieve the highest self-response rate on the census 2020 questionnaire. Further components are listed below: </w:t>
            </w:r>
          </w:p>
        </w:tc>
      </w:tr>
      <w:tr w:rsidR="005035F0" w:rsidRPr="00C95773" w14:paraId="32D8ED6D" w14:textId="77777777" w:rsidTr="005035F0">
        <w:trPr>
          <w:trHeight w:val="440"/>
        </w:trPr>
        <w:tc>
          <w:tcPr>
            <w:tcW w:w="1183" w:type="dxa"/>
          </w:tcPr>
          <w:p w14:paraId="3749AE21" w14:textId="77777777" w:rsidR="005035F0" w:rsidRPr="00C95773" w:rsidRDefault="005035F0" w:rsidP="000E2525">
            <w:pPr>
              <w:autoSpaceDE w:val="0"/>
              <w:autoSpaceDN w:val="0"/>
              <w:adjustRightInd w:val="0"/>
              <w:spacing w:before="0" w:after="0"/>
              <w:ind w:left="90"/>
              <w:rPr>
                <w:rFonts w:ascii="Calibri" w:hAnsi="Calibri" w:cs="Calibri"/>
                <w:color w:val="000000"/>
                <w:sz w:val="23"/>
                <w:szCs w:val="23"/>
              </w:rPr>
            </w:pPr>
          </w:p>
        </w:tc>
        <w:tc>
          <w:tcPr>
            <w:tcW w:w="9180" w:type="dxa"/>
          </w:tcPr>
          <w:p w14:paraId="20A9F2EB" w14:textId="77777777" w:rsidR="005035F0" w:rsidRPr="00C95773" w:rsidRDefault="005035F0" w:rsidP="000E2525">
            <w:pPr>
              <w:autoSpaceDE w:val="0"/>
              <w:autoSpaceDN w:val="0"/>
              <w:adjustRightInd w:val="0"/>
              <w:spacing w:before="0" w:after="0"/>
              <w:ind w:left="90"/>
              <w:rPr>
                <w:rFonts w:ascii="Calibri" w:hAnsi="Calibri" w:cs="Calibri"/>
                <w:color w:val="000000"/>
                <w:sz w:val="23"/>
                <w:szCs w:val="23"/>
              </w:rPr>
            </w:pPr>
          </w:p>
        </w:tc>
      </w:tr>
      <w:tr w:rsidR="00C95773" w:rsidRPr="00C95773" w14:paraId="243463D9" w14:textId="77777777" w:rsidTr="003A0BC9">
        <w:trPr>
          <w:trHeight w:val="870"/>
        </w:trPr>
        <w:tc>
          <w:tcPr>
            <w:tcW w:w="1183" w:type="dxa"/>
          </w:tcPr>
          <w:p w14:paraId="2145C877"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1.2 </w:t>
            </w:r>
          </w:p>
        </w:tc>
        <w:tc>
          <w:tcPr>
            <w:tcW w:w="9180" w:type="dxa"/>
          </w:tcPr>
          <w:p w14:paraId="0D283881"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Approach -- Contractor shall describe its approach to outreach, including: </w:t>
            </w:r>
          </w:p>
          <w:p w14:paraId="5B0C53F9"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 Identification of least likely to respond areas and populations vis-a-vis census tracts within the local jurisdiction. </w:t>
            </w:r>
          </w:p>
          <w:p w14:paraId="02FE709F" w14:textId="33A8B584"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Describe research methodology used to identify</w:t>
            </w:r>
            <w:r w:rsidR="00591488">
              <w:rPr>
                <w:rFonts w:ascii="Calibri" w:hAnsi="Calibri" w:cs="Calibri"/>
                <w:color w:val="000000"/>
                <w:sz w:val="23"/>
                <w:szCs w:val="23"/>
              </w:rPr>
              <w:t xml:space="preserve"> Hard to Count</w:t>
            </w:r>
            <w:r w:rsidRPr="00C95773">
              <w:rPr>
                <w:rFonts w:ascii="Calibri" w:hAnsi="Calibri" w:cs="Calibri"/>
                <w:color w:val="000000"/>
                <w:sz w:val="23"/>
                <w:szCs w:val="23"/>
              </w:rPr>
              <w:t xml:space="preserve"> </w:t>
            </w:r>
            <w:r w:rsidR="00591488">
              <w:rPr>
                <w:rFonts w:ascii="Calibri" w:hAnsi="Calibri" w:cs="Calibri"/>
                <w:color w:val="000000"/>
                <w:sz w:val="23"/>
                <w:szCs w:val="23"/>
              </w:rPr>
              <w:t>(</w:t>
            </w:r>
            <w:r w:rsidRPr="00C95773">
              <w:rPr>
                <w:rFonts w:ascii="Calibri" w:hAnsi="Calibri" w:cs="Calibri"/>
                <w:color w:val="000000"/>
                <w:sz w:val="23"/>
                <w:szCs w:val="23"/>
              </w:rPr>
              <w:t>HTC</w:t>
            </w:r>
            <w:r w:rsidR="00591488">
              <w:rPr>
                <w:rFonts w:ascii="Calibri" w:hAnsi="Calibri" w:cs="Calibri"/>
                <w:color w:val="000000"/>
                <w:sz w:val="23"/>
                <w:szCs w:val="23"/>
              </w:rPr>
              <w:t>)</w:t>
            </w:r>
            <w:r w:rsidRPr="00C95773">
              <w:rPr>
                <w:rFonts w:ascii="Calibri" w:hAnsi="Calibri" w:cs="Calibri"/>
                <w:color w:val="000000"/>
                <w:sz w:val="23"/>
                <w:szCs w:val="23"/>
              </w:rPr>
              <w:t xml:space="preserve">/least likely to respond populations, barriers, challenges and opportunities for outreach </w:t>
            </w:r>
          </w:p>
          <w:p w14:paraId="76332C38"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p>
        </w:tc>
      </w:tr>
      <w:tr w:rsidR="003A0BC9" w:rsidRPr="00C95773" w14:paraId="143547A9" w14:textId="77777777" w:rsidTr="005035F0">
        <w:trPr>
          <w:trHeight w:val="485"/>
        </w:trPr>
        <w:tc>
          <w:tcPr>
            <w:tcW w:w="1183" w:type="dxa"/>
          </w:tcPr>
          <w:p w14:paraId="2D37A47D" w14:textId="77777777" w:rsidR="003A0BC9" w:rsidRPr="00C95773" w:rsidRDefault="003A0BC9" w:rsidP="000E2525">
            <w:pPr>
              <w:autoSpaceDE w:val="0"/>
              <w:autoSpaceDN w:val="0"/>
              <w:adjustRightInd w:val="0"/>
              <w:spacing w:before="0" w:after="0"/>
              <w:ind w:left="90"/>
              <w:rPr>
                <w:rFonts w:ascii="Calibri" w:hAnsi="Calibri" w:cs="Calibri"/>
                <w:color w:val="000000"/>
                <w:sz w:val="23"/>
                <w:szCs w:val="23"/>
              </w:rPr>
            </w:pPr>
          </w:p>
        </w:tc>
        <w:tc>
          <w:tcPr>
            <w:tcW w:w="9180" w:type="dxa"/>
          </w:tcPr>
          <w:p w14:paraId="4AAE1A57" w14:textId="77777777" w:rsidR="003A0BC9" w:rsidRPr="00C95773" w:rsidRDefault="003A0BC9" w:rsidP="000E2525">
            <w:pPr>
              <w:autoSpaceDE w:val="0"/>
              <w:autoSpaceDN w:val="0"/>
              <w:adjustRightInd w:val="0"/>
              <w:spacing w:before="0" w:after="0"/>
              <w:ind w:left="90"/>
              <w:rPr>
                <w:rFonts w:ascii="Calibri" w:hAnsi="Calibri" w:cs="Calibri"/>
                <w:color w:val="000000"/>
                <w:sz w:val="23"/>
                <w:szCs w:val="23"/>
              </w:rPr>
            </w:pPr>
          </w:p>
        </w:tc>
      </w:tr>
      <w:tr w:rsidR="00C95773" w:rsidRPr="00C95773" w14:paraId="699343B0" w14:textId="77777777" w:rsidTr="003A0BC9">
        <w:trPr>
          <w:trHeight w:val="577"/>
        </w:trPr>
        <w:tc>
          <w:tcPr>
            <w:tcW w:w="1183" w:type="dxa"/>
          </w:tcPr>
          <w:p w14:paraId="08E73DD9"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1.3 </w:t>
            </w:r>
          </w:p>
        </w:tc>
        <w:tc>
          <w:tcPr>
            <w:tcW w:w="9180" w:type="dxa"/>
          </w:tcPr>
          <w:p w14:paraId="2A3C6249"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Partnership Coordination -- Contractor shall provide a plan showing its integrated and coordinated approach working with the US Census Bureau, the CCC Office, cities, schools, CBOs, and other civil society organizations to avoid duplication and to identify methodology to address gaps. </w:t>
            </w:r>
          </w:p>
        </w:tc>
      </w:tr>
      <w:tr w:rsidR="005035F0" w:rsidRPr="00C95773" w14:paraId="33EC1736" w14:textId="77777777" w:rsidTr="005035F0">
        <w:trPr>
          <w:trHeight w:val="458"/>
        </w:trPr>
        <w:tc>
          <w:tcPr>
            <w:tcW w:w="1183" w:type="dxa"/>
          </w:tcPr>
          <w:p w14:paraId="0F54AE59" w14:textId="77777777" w:rsidR="005035F0" w:rsidRPr="00C95773" w:rsidRDefault="005035F0" w:rsidP="000E2525">
            <w:pPr>
              <w:autoSpaceDE w:val="0"/>
              <w:autoSpaceDN w:val="0"/>
              <w:adjustRightInd w:val="0"/>
              <w:spacing w:before="0" w:after="0"/>
              <w:ind w:left="90"/>
              <w:rPr>
                <w:rFonts w:ascii="Calibri" w:hAnsi="Calibri" w:cs="Calibri"/>
                <w:color w:val="000000"/>
                <w:sz w:val="23"/>
                <w:szCs w:val="23"/>
              </w:rPr>
            </w:pPr>
          </w:p>
        </w:tc>
        <w:tc>
          <w:tcPr>
            <w:tcW w:w="9180" w:type="dxa"/>
          </w:tcPr>
          <w:p w14:paraId="3EB153E4" w14:textId="77777777" w:rsidR="005035F0" w:rsidRPr="00C95773" w:rsidRDefault="005035F0" w:rsidP="000E2525">
            <w:pPr>
              <w:autoSpaceDE w:val="0"/>
              <w:autoSpaceDN w:val="0"/>
              <w:adjustRightInd w:val="0"/>
              <w:spacing w:before="0" w:after="0"/>
              <w:ind w:left="90"/>
              <w:rPr>
                <w:rFonts w:ascii="Calibri" w:hAnsi="Calibri" w:cs="Calibri"/>
                <w:color w:val="000000"/>
                <w:sz w:val="23"/>
                <w:szCs w:val="23"/>
              </w:rPr>
            </w:pPr>
          </w:p>
        </w:tc>
      </w:tr>
      <w:tr w:rsidR="00C95773" w:rsidRPr="00C95773" w14:paraId="2E9B74ED" w14:textId="77777777" w:rsidTr="003A0BC9">
        <w:trPr>
          <w:trHeight w:val="1129"/>
        </w:trPr>
        <w:tc>
          <w:tcPr>
            <w:tcW w:w="1183" w:type="dxa"/>
          </w:tcPr>
          <w:p w14:paraId="5198A77B"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1.4 </w:t>
            </w:r>
          </w:p>
        </w:tc>
        <w:tc>
          <w:tcPr>
            <w:tcW w:w="9180" w:type="dxa"/>
          </w:tcPr>
          <w:p w14:paraId="685DECC7"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Resources and Infrastructure -- Contractor shall provide a primary designee who has geographic information systems (GIS) knowledge that will interface with the Statewide Outreach and Rapid Deployment (SwORD) mapping portal. </w:t>
            </w:r>
          </w:p>
          <w:p w14:paraId="765178FD" w14:textId="5822A583"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Contractor shall also provide a plan for establishing, managing, and announcing</w:t>
            </w:r>
            <w:r w:rsidR="00A645D0">
              <w:rPr>
                <w:rFonts w:ascii="Calibri" w:hAnsi="Calibri" w:cs="Calibri"/>
                <w:color w:val="000000"/>
                <w:sz w:val="23"/>
                <w:szCs w:val="23"/>
              </w:rPr>
              <w:t xml:space="preserve"> Questionnaire Assistance Centers</w:t>
            </w:r>
            <w:r w:rsidRPr="00C95773">
              <w:rPr>
                <w:rFonts w:ascii="Calibri" w:hAnsi="Calibri" w:cs="Calibri"/>
                <w:color w:val="000000"/>
                <w:sz w:val="23"/>
                <w:szCs w:val="23"/>
              </w:rPr>
              <w:t xml:space="preserve"> </w:t>
            </w:r>
            <w:r w:rsidR="00A645D0">
              <w:rPr>
                <w:rFonts w:ascii="Calibri" w:hAnsi="Calibri" w:cs="Calibri"/>
                <w:color w:val="000000"/>
                <w:sz w:val="23"/>
                <w:szCs w:val="23"/>
              </w:rPr>
              <w:t>(</w:t>
            </w:r>
            <w:r w:rsidRPr="00C95773">
              <w:rPr>
                <w:rFonts w:ascii="Calibri" w:hAnsi="Calibri" w:cs="Calibri"/>
                <w:color w:val="000000"/>
                <w:sz w:val="23"/>
                <w:szCs w:val="23"/>
              </w:rPr>
              <w:t>QACs</w:t>
            </w:r>
            <w:r w:rsidR="00A645D0">
              <w:rPr>
                <w:rFonts w:ascii="Calibri" w:hAnsi="Calibri" w:cs="Calibri"/>
                <w:color w:val="000000"/>
                <w:sz w:val="23"/>
                <w:szCs w:val="23"/>
              </w:rPr>
              <w:t>)</w:t>
            </w:r>
            <w:r w:rsidRPr="00C95773">
              <w:rPr>
                <w:rFonts w:ascii="Calibri" w:hAnsi="Calibri" w:cs="Calibri"/>
                <w:color w:val="000000"/>
                <w:sz w:val="23"/>
                <w:szCs w:val="23"/>
              </w:rPr>
              <w:t xml:space="preserve"> and/or </w:t>
            </w:r>
            <w:r w:rsidR="00812782">
              <w:rPr>
                <w:rFonts w:ascii="Calibri" w:hAnsi="Calibri" w:cs="Calibri"/>
                <w:color w:val="000000"/>
                <w:sz w:val="23"/>
                <w:szCs w:val="23"/>
              </w:rPr>
              <w:t>Questionnaire</w:t>
            </w:r>
            <w:r w:rsidR="00A645D0">
              <w:rPr>
                <w:rFonts w:ascii="Calibri" w:hAnsi="Calibri" w:cs="Calibri"/>
                <w:color w:val="000000"/>
                <w:sz w:val="23"/>
                <w:szCs w:val="23"/>
              </w:rPr>
              <w:t xml:space="preserve"> Assistance Kiosks (</w:t>
            </w:r>
            <w:r w:rsidRPr="00C95773">
              <w:rPr>
                <w:rFonts w:ascii="Calibri" w:hAnsi="Calibri" w:cs="Calibri"/>
                <w:color w:val="000000"/>
                <w:sz w:val="23"/>
                <w:szCs w:val="23"/>
              </w:rPr>
              <w:t>QAKs</w:t>
            </w:r>
            <w:r w:rsidR="00A645D0">
              <w:rPr>
                <w:rFonts w:ascii="Calibri" w:hAnsi="Calibri" w:cs="Calibri"/>
                <w:color w:val="000000"/>
                <w:sz w:val="23"/>
                <w:szCs w:val="23"/>
              </w:rPr>
              <w:t>)</w:t>
            </w:r>
            <w:r w:rsidRPr="00C95773">
              <w:rPr>
                <w:rFonts w:ascii="Calibri" w:hAnsi="Calibri" w:cs="Calibri"/>
                <w:color w:val="000000"/>
                <w:sz w:val="23"/>
                <w:szCs w:val="23"/>
              </w:rPr>
              <w:t xml:space="preserve"> which should include locations and resources. Contractor shall work with their assigned </w:t>
            </w:r>
            <w:r w:rsidR="00591488">
              <w:rPr>
                <w:rFonts w:ascii="Calibri" w:hAnsi="Calibri" w:cs="Calibri"/>
                <w:color w:val="000000"/>
                <w:sz w:val="23"/>
                <w:szCs w:val="23"/>
              </w:rPr>
              <w:t>Regional Program Manager</w:t>
            </w:r>
            <w:r w:rsidRPr="00C95773">
              <w:rPr>
                <w:rFonts w:ascii="Calibri" w:hAnsi="Calibri" w:cs="Calibri"/>
                <w:color w:val="000000"/>
                <w:sz w:val="23"/>
                <w:szCs w:val="23"/>
              </w:rPr>
              <w:t xml:space="preserve"> to activate a reasonable number of QACs/QAKs within their local jurisdiction. </w:t>
            </w:r>
          </w:p>
        </w:tc>
      </w:tr>
      <w:tr w:rsidR="005035F0" w:rsidRPr="00C95773" w14:paraId="46B11527" w14:textId="77777777" w:rsidTr="005035F0">
        <w:trPr>
          <w:trHeight w:val="422"/>
        </w:trPr>
        <w:tc>
          <w:tcPr>
            <w:tcW w:w="1183" w:type="dxa"/>
          </w:tcPr>
          <w:p w14:paraId="59772696" w14:textId="77777777" w:rsidR="005035F0" w:rsidRPr="00C95773" w:rsidRDefault="005035F0" w:rsidP="000E2525">
            <w:pPr>
              <w:autoSpaceDE w:val="0"/>
              <w:autoSpaceDN w:val="0"/>
              <w:adjustRightInd w:val="0"/>
              <w:spacing w:before="0" w:after="0"/>
              <w:ind w:left="90"/>
              <w:rPr>
                <w:rFonts w:ascii="Calibri" w:hAnsi="Calibri" w:cs="Calibri"/>
                <w:color w:val="000000"/>
                <w:sz w:val="23"/>
                <w:szCs w:val="23"/>
              </w:rPr>
            </w:pPr>
          </w:p>
        </w:tc>
        <w:tc>
          <w:tcPr>
            <w:tcW w:w="9180" w:type="dxa"/>
          </w:tcPr>
          <w:p w14:paraId="4B102D92" w14:textId="77777777" w:rsidR="005035F0" w:rsidRPr="00C95773" w:rsidRDefault="005035F0" w:rsidP="000E2525">
            <w:pPr>
              <w:autoSpaceDE w:val="0"/>
              <w:autoSpaceDN w:val="0"/>
              <w:adjustRightInd w:val="0"/>
              <w:spacing w:before="0" w:after="0"/>
              <w:ind w:left="90"/>
              <w:rPr>
                <w:rFonts w:ascii="Calibri" w:hAnsi="Calibri" w:cs="Calibri"/>
                <w:color w:val="000000"/>
                <w:sz w:val="23"/>
                <w:szCs w:val="23"/>
              </w:rPr>
            </w:pPr>
          </w:p>
        </w:tc>
      </w:tr>
      <w:tr w:rsidR="0040618A" w:rsidRPr="0040618A" w14:paraId="7B6AE9C9" w14:textId="77777777" w:rsidTr="003A0BC9">
        <w:trPr>
          <w:trHeight w:val="1129"/>
        </w:trPr>
        <w:tc>
          <w:tcPr>
            <w:tcW w:w="1183" w:type="dxa"/>
            <w:tcBorders>
              <w:top w:val="single" w:sz="4" w:space="0" w:color="auto"/>
              <w:left w:val="single" w:sz="4" w:space="0" w:color="auto"/>
              <w:bottom w:val="single" w:sz="4" w:space="0" w:color="auto"/>
              <w:right w:val="single" w:sz="4" w:space="0" w:color="auto"/>
            </w:tcBorders>
          </w:tcPr>
          <w:p w14:paraId="36DBA25C"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1.5 </w:t>
            </w:r>
          </w:p>
        </w:tc>
        <w:tc>
          <w:tcPr>
            <w:tcW w:w="9180" w:type="dxa"/>
            <w:tcBorders>
              <w:top w:val="single" w:sz="4" w:space="0" w:color="auto"/>
              <w:left w:val="single" w:sz="4" w:space="0" w:color="auto"/>
              <w:bottom w:val="single" w:sz="4" w:space="0" w:color="auto"/>
              <w:right w:val="single" w:sz="4" w:space="0" w:color="auto"/>
            </w:tcBorders>
          </w:tcPr>
          <w:p w14:paraId="22F08667"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Contractor shall provide geospatial data or mapping of the following: </w:t>
            </w:r>
          </w:p>
          <w:p w14:paraId="0060F53D"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County HTC/least likely to respond areas </w:t>
            </w:r>
          </w:p>
          <w:p w14:paraId="22ACD424"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County resources/office to be leveraged in outreach to the HTC/least likely to respond </w:t>
            </w:r>
          </w:p>
          <w:p w14:paraId="5B533EA5"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Potential partners including CBOs and any other partners across various sectors </w:t>
            </w:r>
          </w:p>
          <w:p w14:paraId="239738CE"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p>
        </w:tc>
      </w:tr>
      <w:tr w:rsidR="005035F0" w:rsidRPr="0040618A" w14:paraId="7C75ECCA" w14:textId="77777777" w:rsidTr="005035F0">
        <w:trPr>
          <w:trHeight w:val="395"/>
        </w:trPr>
        <w:tc>
          <w:tcPr>
            <w:tcW w:w="1183" w:type="dxa"/>
            <w:tcBorders>
              <w:top w:val="single" w:sz="4" w:space="0" w:color="auto"/>
              <w:left w:val="single" w:sz="4" w:space="0" w:color="auto"/>
              <w:bottom w:val="single" w:sz="4" w:space="0" w:color="auto"/>
              <w:right w:val="single" w:sz="4" w:space="0" w:color="auto"/>
            </w:tcBorders>
          </w:tcPr>
          <w:p w14:paraId="3BBB42A7" w14:textId="77777777" w:rsidR="005035F0" w:rsidRPr="0040618A" w:rsidRDefault="005035F0" w:rsidP="000E2525">
            <w:pPr>
              <w:autoSpaceDE w:val="0"/>
              <w:autoSpaceDN w:val="0"/>
              <w:adjustRightInd w:val="0"/>
              <w:spacing w:before="0" w:after="0"/>
              <w:ind w:left="90"/>
              <w:rPr>
                <w:rFonts w:ascii="Calibri" w:hAnsi="Calibri" w:cs="Calibri"/>
                <w:color w:val="000000"/>
                <w:sz w:val="23"/>
                <w:szCs w:val="23"/>
              </w:rPr>
            </w:pPr>
          </w:p>
        </w:tc>
        <w:tc>
          <w:tcPr>
            <w:tcW w:w="9180" w:type="dxa"/>
            <w:tcBorders>
              <w:top w:val="single" w:sz="4" w:space="0" w:color="auto"/>
              <w:left w:val="single" w:sz="4" w:space="0" w:color="auto"/>
              <w:bottom w:val="single" w:sz="4" w:space="0" w:color="auto"/>
              <w:right w:val="single" w:sz="4" w:space="0" w:color="auto"/>
            </w:tcBorders>
          </w:tcPr>
          <w:p w14:paraId="19F8E500" w14:textId="77777777" w:rsidR="005035F0" w:rsidRPr="0040618A" w:rsidRDefault="005035F0" w:rsidP="000E2525">
            <w:pPr>
              <w:autoSpaceDE w:val="0"/>
              <w:autoSpaceDN w:val="0"/>
              <w:adjustRightInd w:val="0"/>
              <w:spacing w:before="0" w:after="0"/>
              <w:ind w:left="90"/>
              <w:rPr>
                <w:rFonts w:ascii="Calibri" w:hAnsi="Calibri" w:cs="Calibri"/>
                <w:color w:val="000000"/>
                <w:sz w:val="23"/>
                <w:szCs w:val="23"/>
              </w:rPr>
            </w:pPr>
          </w:p>
        </w:tc>
      </w:tr>
      <w:tr w:rsidR="0040618A" w:rsidRPr="0040618A" w14:paraId="0F2EFD9E" w14:textId="77777777" w:rsidTr="003A0BC9">
        <w:trPr>
          <w:trHeight w:val="1129"/>
        </w:trPr>
        <w:tc>
          <w:tcPr>
            <w:tcW w:w="1183" w:type="dxa"/>
            <w:tcBorders>
              <w:top w:val="single" w:sz="4" w:space="0" w:color="auto"/>
              <w:left w:val="single" w:sz="4" w:space="0" w:color="auto"/>
              <w:bottom w:val="single" w:sz="4" w:space="0" w:color="auto"/>
              <w:right w:val="single" w:sz="4" w:space="0" w:color="auto"/>
            </w:tcBorders>
          </w:tcPr>
          <w:p w14:paraId="4F97B1A4"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1.6 </w:t>
            </w:r>
          </w:p>
        </w:tc>
        <w:tc>
          <w:tcPr>
            <w:tcW w:w="9180" w:type="dxa"/>
            <w:tcBorders>
              <w:top w:val="single" w:sz="4" w:space="0" w:color="auto"/>
              <w:left w:val="single" w:sz="4" w:space="0" w:color="auto"/>
              <w:bottom w:val="single" w:sz="4" w:space="0" w:color="auto"/>
              <w:right w:val="single" w:sz="4" w:space="0" w:color="auto"/>
            </w:tcBorders>
          </w:tcPr>
          <w:p w14:paraId="0986B088" w14:textId="03CC9C3A"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Language</w:t>
            </w:r>
            <w:r w:rsidR="003678A8">
              <w:rPr>
                <w:rFonts w:ascii="Calibri" w:hAnsi="Calibri" w:cs="Calibri"/>
                <w:color w:val="000000"/>
                <w:sz w:val="23"/>
                <w:szCs w:val="23"/>
              </w:rPr>
              <w:t xml:space="preserve"> &amp; Communication</w:t>
            </w:r>
            <w:r w:rsidRPr="0040618A">
              <w:rPr>
                <w:rFonts w:ascii="Calibri" w:hAnsi="Calibri" w:cs="Calibri"/>
                <w:color w:val="000000"/>
                <w:sz w:val="23"/>
                <w:szCs w:val="23"/>
              </w:rPr>
              <w:t xml:space="preserve"> Access Plan – California has over 200 non-English languages spoken across the state. Contractor shall provide a plan that includes strategies, tactics and resources, including partnerships, to address language access in the local jurisdiction. </w:t>
            </w:r>
          </w:p>
        </w:tc>
      </w:tr>
      <w:tr w:rsidR="00883B3F" w:rsidRPr="0040618A" w14:paraId="2539956A" w14:textId="77777777" w:rsidTr="00257931">
        <w:trPr>
          <w:trHeight w:val="593"/>
        </w:trPr>
        <w:tc>
          <w:tcPr>
            <w:tcW w:w="1183" w:type="dxa"/>
            <w:tcBorders>
              <w:top w:val="single" w:sz="4" w:space="0" w:color="auto"/>
              <w:left w:val="single" w:sz="4" w:space="0" w:color="auto"/>
              <w:bottom w:val="single" w:sz="4" w:space="0" w:color="auto"/>
              <w:right w:val="single" w:sz="4" w:space="0" w:color="auto"/>
            </w:tcBorders>
          </w:tcPr>
          <w:p w14:paraId="29F99FAF"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c>
          <w:tcPr>
            <w:tcW w:w="9180" w:type="dxa"/>
            <w:tcBorders>
              <w:top w:val="single" w:sz="4" w:space="0" w:color="auto"/>
              <w:left w:val="single" w:sz="4" w:space="0" w:color="auto"/>
              <w:bottom w:val="single" w:sz="4" w:space="0" w:color="auto"/>
              <w:right w:val="single" w:sz="4" w:space="0" w:color="auto"/>
            </w:tcBorders>
          </w:tcPr>
          <w:p w14:paraId="686FD48A"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r>
      <w:tr w:rsidR="0040618A" w:rsidRPr="0040618A" w14:paraId="3C448059" w14:textId="77777777" w:rsidTr="00883B3F">
        <w:trPr>
          <w:trHeight w:val="773"/>
        </w:trPr>
        <w:tc>
          <w:tcPr>
            <w:tcW w:w="1183" w:type="dxa"/>
            <w:tcBorders>
              <w:top w:val="single" w:sz="4" w:space="0" w:color="auto"/>
              <w:left w:val="single" w:sz="4" w:space="0" w:color="auto"/>
              <w:bottom w:val="single" w:sz="4" w:space="0" w:color="auto"/>
              <w:right w:val="single" w:sz="4" w:space="0" w:color="auto"/>
            </w:tcBorders>
          </w:tcPr>
          <w:p w14:paraId="18C45052"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lastRenderedPageBreak/>
              <w:t xml:space="preserve">1.7 </w:t>
            </w:r>
          </w:p>
        </w:tc>
        <w:tc>
          <w:tcPr>
            <w:tcW w:w="9180" w:type="dxa"/>
            <w:tcBorders>
              <w:top w:val="single" w:sz="4" w:space="0" w:color="auto"/>
              <w:left w:val="single" w:sz="4" w:space="0" w:color="auto"/>
              <w:bottom w:val="single" w:sz="4" w:space="0" w:color="auto"/>
              <w:right w:val="single" w:sz="4" w:space="0" w:color="auto"/>
            </w:tcBorders>
          </w:tcPr>
          <w:p w14:paraId="3E4A1CED"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Local Complete Count Committee (LCCC) -- Structure of the county’s LCCC and organization chart, if available. </w:t>
            </w:r>
          </w:p>
        </w:tc>
      </w:tr>
      <w:tr w:rsidR="00883B3F" w:rsidRPr="0040618A" w14:paraId="0EF0556C" w14:textId="77777777" w:rsidTr="00883B3F">
        <w:trPr>
          <w:trHeight w:val="440"/>
        </w:trPr>
        <w:tc>
          <w:tcPr>
            <w:tcW w:w="1183" w:type="dxa"/>
            <w:tcBorders>
              <w:top w:val="single" w:sz="4" w:space="0" w:color="auto"/>
              <w:left w:val="single" w:sz="4" w:space="0" w:color="auto"/>
              <w:bottom w:val="single" w:sz="4" w:space="0" w:color="auto"/>
              <w:right w:val="single" w:sz="4" w:space="0" w:color="auto"/>
            </w:tcBorders>
          </w:tcPr>
          <w:p w14:paraId="39E5E935"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c>
          <w:tcPr>
            <w:tcW w:w="9180" w:type="dxa"/>
            <w:tcBorders>
              <w:top w:val="single" w:sz="4" w:space="0" w:color="auto"/>
              <w:left w:val="single" w:sz="4" w:space="0" w:color="auto"/>
              <w:bottom w:val="single" w:sz="4" w:space="0" w:color="auto"/>
              <w:right w:val="single" w:sz="4" w:space="0" w:color="auto"/>
            </w:tcBorders>
          </w:tcPr>
          <w:p w14:paraId="4430606F"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r>
      <w:tr w:rsidR="0040618A" w:rsidRPr="0040618A" w14:paraId="59EF5355" w14:textId="77777777" w:rsidTr="003A0BC9">
        <w:trPr>
          <w:trHeight w:val="1129"/>
        </w:trPr>
        <w:tc>
          <w:tcPr>
            <w:tcW w:w="1183" w:type="dxa"/>
            <w:tcBorders>
              <w:top w:val="single" w:sz="4" w:space="0" w:color="auto"/>
              <w:left w:val="single" w:sz="4" w:space="0" w:color="auto"/>
              <w:bottom w:val="single" w:sz="4" w:space="0" w:color="auto"/>
              <w:right w:val="single" w:sz="4" w:space="0" w:color="auto"/>
            </w:tcBorders>
          </w:tcPr>
          <w:p w14:paraId="2AFC9E6A"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1.8 </w:t>
            </w:r>
          </w:p>
        </w:tc>
        <w:tc>
          <w:tcPr>
            <w:tcW w:w="9180" w:type="dxa"/>
            <w:tcBorders>
              <w:top w:val="single" w:sz="4" w:space="0" w:color="auto"/>
              <w:left w:val="single" w:sz="4" w:space="0" w:color="auto"/>
              <w:bottom w:val="single" w:sz="4" w:space="0" w:color="auto"/>
              <w:right w:val="single" w:sz="4" w:space="0" w:color="auto"/>
            </w:tcBorders>
          </w:tcPr>
          <w:p w14:paraId="3856184F"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Workforce Development -- Plan describing how the county may assist the U.S. Census Bureau with local hiring of census enumerators and other personnel. Based on previous census efforts, it is known that hiring locally for these critical jobs is an important factor in establishing trusted messengers that may impact the enumeration positively. </w:t>
            </w:r>
          </w:p>
        </w:tc>
      </w:tr>
      <w:tr w:rsidR="00883B3F" w:rsidRPr="0040618A" w14:paraId="54BE4835" w14:textId="77777777" w:rsidTr="00883B3F">
        <w:trPr>
          <w:trHeight w:val="377"/>
        </w:trPr>
        <w:tc>
          <w:tcPr>
            <w:tcW w:w="1183" w:type="dxa"/>
            <w:tcBorders>
              <w:top w:val="single" w:sz="4" w:space="0" w:color="auto"/>
              <w:left w:val="single" w:sz="4" w:space="0" w:color="auto"/>
              <w:bottom w:val="single" w:sz="4" w:space="0" w:color="auto"/>
              <w:right w:val="single" w:sz="4" w:space="0" w:color="auto"/>
            </w:tcBorders>
          </w:tcPr>
          <w:p w14:paraId="43D40B15"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c>
          <w:tcPr>
            <w:tcW w:w="9180" w:type="dxa"/>
            <w:tcBorders>
              <w:top w:val="single" w:sz="4" w:space="0" w:color="auto"/>
              <w:left w:val="single" w:sz="4" w:space="0" w:color="auto"/>
              <w:bottom w:val="single" w:sz="4" w:space="0" w:color="auto"/>
              <w:right w:val="single" w:sz="4" w:space="0" w:color="auto"/>
            </w:tcBorders>
          </w:tcPr>
          <w:p w14:paraId="38BA0E2B"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r>
      <w:tr w:rsidR="0040618A" w:rsidRPr="0040618A" w14:paraId="03CE7DC5" w14:textId="77777777" w:rsidTr="003A0BC9">
        <w:trPr>
          <w:trHeight w:val="1129"/>
        </w:trPr>
        <w:tc>
          <w:tcPr>
            <w:tcW w:w="1183" w:type="dxa"/>
            <w:tcBorders>
              <w:top w:val="single" w:sz="4" w:space="0" w:color="auto"/>
              <w:left w:val="single" w:sz="4" w:space="0" w:color="auto"/>
              <w:bottom w:val="single" w:sz="4" w:space="0" w:color="auto"/>
              <w:right w:val="single" w:sz="4" w:space="0" w:color="auto"/>
            </w:tcBorders>
          </w:tcPr>
          <w:p w14:paraId="4D5CCC67"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1.9 </w:t>
            </w:r>
          </w:p>
        </w:tc>
        <w:tc>
          <w:tcPr>
            <w:tcW w:w="9180" w:type="dxa"/>
            <w:tcBorders>
              <w:top w:val="single" w:sz="4" w:space="0" w:color="auto"/>
              <w:left w:val="single" w:sz="4" w:space="0" w:color="auto"/>
              <w:bottom w:val="single" w:sz="4" w:space="0" w:color="auto"/>
              <w:right w:val="single" w:sz="4" w:space="0" w:color="auto"/>
            </w:tcBorders>
          </w:tcPr>
          <w:p w14:paraId="7C1A742A" w14:textId="1FB967BF"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Budget - Contractor shall provide a budget proposal of the County’s allocated funding provided by the State including, but not limited to: </w:t>
            </w:r>
          </w:p>
          <w:p w14:paraId="1DE76CEA"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Administrative costs (not to exceed 10% of total allocation) </w:t>
            </w:r>
          </w:p>
          <w:p w14:paraId="524A1803"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Outreach (e.g. events, meetings, materials, etc.) </w:t>
            </w:r>
          </w:p>
          <w:p w14:paraId="1F2C5BE7" w14:textId="68C6ADF0" w:rsidR="0040618A" w:rsidRPr="0040618A" w:rsidRDefault="0040618A" w:rsidP="00883B3F">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Media </w:t>
            </w:r>
          </w:p>
        </w:tc>
      </w:tr>
      <w:tr w:rsidR="00883B3F" w:rsidRPr="0040618A" w14:paraId="386BBD18" w14:textId="77777777" w:rsidTr="00883B3F">
        <w:trPr>
          <w:trHeight w:val="458"/>
        </w:trPr>
        <w:tc>
          <w:tcPr>
            <w:tcW w:w="1183" w:type="dxa"/>
            <w:tcBorders>
              <w:top w:val="single" w:sz="4" w:space="0" w:color="auto"/>
              <w:left w:val="single" w:sz="4" w:space="0" w:color="auto"/>
              <w:bottom w:val="single" w:sz="4" w:space="0" w:color="auto"/>
              <w:right w:val="single" w:sz="4" w:space="0" w:color="auto"/>
            </w:tcBorders>
          </w:tcPr>
          <w:p w14:paraId="25520445"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c>
          <w:tcPr>
            <w:tcW w:w="9180" w:type="dxa"/>
            <w:tcBorders>
              <w:top w:val="single" w:sz="4" w:space="0" w:color="auto"/>
              <w:left w:val="single" w:sz="4" w:space="0" w:color="auto"/>
              <w:bottom w:val="single" w:sz="4" w:space="0" w:color="auto"/>
              <w:right w:val="single" w:sz="4" w:space="0" w:color="auto"/>
            </w:tcBorders>
          </w:tcPr>
          <w:p w14:paraId="567A99D1"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r>
      <w:tr w:rsidR="0040618A" w:rsidRPr="0040618A" w14:paraId="609DD50E" w14:textId="77777777" w:rsidTr="00883B3F">
        <w:trPr>
          <w:trHeight w:val="458"/>
        </w:trPr>
        <w:tc>
          <w:tcPr>
            <w:tcW w:w="1183" w:type="dxa"/>
            <w:tcBorders>
              <w:top w:val="single" w:sz="4" w:space="0" w:color="auto"/>
              <w:left w:val="single" w:sz="4" w:space="0" w:color="auto"/>
              <w:bottom w:val="single" w:sz="4" w:space="0" w:color="auto"/>
              <w:right w:val="single" w:sz="4" w:space="0" w:color="auto"/>
            </w:tcBorders>
          </w:tcPr>
          <w:p w14:paraId="23BBA1AB"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1.10 </w:t>
            </w:r>
          </w:p>
        </w:tc>
        <w:tc>
          <w:tcPr>
            <w:tcW w:w="9180" w:type="dxa"/>
            <w:tcBorders>
              <w:top w:val="single" w:sz="4" w:space="0" w:color="auto"/>
              <w:left w:val="single" w:sz="4" w:space="0" w:color="auto"/>
              <w:bottom w:val="single" w:sz="4" w:space="0" w:color="auto"/>
              <w:right w:val="single" w:sz="4" w:space="0" w:color="auto"/>
            </w:tcBorders>
          </w:tcPr>
          <w:p w14:paraId="7035F250"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Timeline of activities during the term of this contract. </w:t>
            </w:r>
          </w:p>
        </w:tc>
      </w:tr>
      <w:tr w:rsidR="00883B3F" w:rsidRPr="0040618A" w14:paraId="0881B84F" w14:textId="77777777" w:rsidTr="00257931">
        <w:trPr>
          <w:trHeight w:val="332"/>
        </w:trPr>
        <w:tc>
          <w:tcPr>
            <w:tcW w:w="1183" w:type="dxa"/>
            <w:tcBorders>
              <w:top w:val="single" w:sz="4" w:space="0" w:color="auto"/>
              <w:left w:val="single" w:sz="4" w:space="0" w:color="auto"/>
              <w:bottom w:val="single" w:sz="4" w:space="0" w:color="auto"/>
              <w:right w:val="single" w:sz="4" w:space="0" w:color="auto"/>
            </w:tcBorders>
          </w:tcPr>
          <w:p w14:paraId="29E36BA0"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c>
          <w:tcPr>
            <w:tcW w:w="9180" w:type="dxa"/>
            <w:tcBorders>
              <w:top w:val="single" w:sz="4" w:space="0" w:color="auto"/>
              <w:left w:val="single" w:sz="4" w:space="0" w:color="auto"/>
              <w:bottom w:val="single" w:sz="4" w:space="0" w:color="auto"/>
              <w:right w:val="single" w:sz="4" w:space="0" w:color="auto"/>
            </w:tcBorders>
          </w:tcPr>
          <w:p w14:paraId="14A49200"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r>
      <w:tr w:rsidR="0040618A" w:rsidRPr="0040618A" w14:paraId="4AAD4DE0" w14:textId="77777777" w:rsidTr="003A0BC9">
        <w:trPr>
          <w:trHeight w:val="1129"/>
        </w:trPr>
        <w:tc>
          <w:tcPr>
            <w:tcW w:w="1183" w:type="dxa"/>
            <w:tcBorders>
              <w:top w:val="single" w:sz="4" w:space="0" w:color="auto"/>
              <w:left w:val="single" w:sz="4" w:space="0" w:color="auto"/>
              <w:bottom w:val="single" w:sz="4" w:space="0" w:color="auto"/>
              <w:right w:val="single" w:sz="4" w:space="0" w:color="auto"/>
            </w:tcBorders>
          </w:tcPr>
          <w:p w14:paraId="22036CCE"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1.11 </w:t>
            </w:r>
          </w:p>
        </w:tc>
        <w:tc>
          <w:tcPr>
            <w:tcW w:w="9180" w:type="dxa"/>
            <w:tcBorders>
              <w:top w:val="single" w:sz="4" w:space="0" w:color="auto"/>
              <w:left w:val="single" w:sz="4" w:space="0" w:color="auto"/>
              <w:bottom w:val="single" w:sz="4" w:space="0" w:color="auto"/>
              <w:right w:val="single" w:sz="4" w:space="0" w:color="auto"/>
            </w:tcBorders>
          </w:tcPr>
          <w:p w14:paraId="7871D1D5"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Contractor to describe its plan to measure results throughout the contract such as: </w:t>
            </w:r>
          </w:p>
          <w:p w14:paraId="418BBEA8"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Accountability Measures </w:t>
            </w:r>
          </w:p>
          <w:p w14:paraId="291E0AA0"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Data to be collected – Type and Quantity </w:t>
            </w:r>
          </w:p>
          <w:p w14:paraId="008A5C91"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Evaluation Methodology/Approach </w:t>
            </w:r>
          </w:p>
          <w:p w14:paraId="570DE23E"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p>
        </w:tc>
      </w:tr>
      <w:tr w:rsidR="00883B3F" w:rsidRPr="0040618A" w14:paraId="59399299" w14:textId="77777777" w:rsidTr="00257931">
        <w:trPr>
          <w:trHeight w:val="197"/>
        </w:trPr>
        <w:tc>
          <w:tcPr>
            <w:tcW w:w="1183" w:type="dxa"/>
            <w:tcBorders>
              <w:top w:val="single" w:sz="4" w:space="0" w:color="auto"/>
              <w:left w:val="single" w:sz="4" w:space="0" w:color="auto"/>
              <w:bottom w:val="single" w:sz="4" w:space="0" w:color="auto"/>
              <w:right w:val="single" w:sz="4" w:space="0" w:color="auto"/>
            </w:tcBorders>
          </w:tcPr>
          <w:p w14:paraId="4E326A0D"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c>
          <w:tcPr>
            <w:tcW w:w="9180" w:type="dxa"/>
            <w:tcBorders>
              <w:top w:val="single" w:sz="4" w:space="0" w:color="auto"/>
              <w:left w:val="single" w:sz="4" w:space="0" w:color="auto"/>
              <w:bottom w:val="single" w:sz="4" w:space="0" w:color="auto"/>
              <w:right w:val="single" w:sz="4" w:space="0" w:color="auto"/>
            </w:tcBorders>
          </w:tcPr>
          <w:p w14:paraId="7F1B6689"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r>
    </w:tbl>
    <w:p w14:paraId="6B979915" w14:textId="31D8A81A" w:rsidR="0079105A" w:rsidRPr="006D3A94" w:rsidRDefault="0079105A" w:rsidP="000E2525">
      <w:pPr>
        <w:ind w:left="90"/>
        <w:rPr>
          <w:rFonts w:cstheme="minorHAnsi"/>
          <w:b/>
          <w:szCs w:val="18"/>
          <w:u w:val="single"/>
        </w:rPr>
      </w:pPr>
    </w:p>
    <w:sectPr w:rsidR="0079105A" w:rsidRPr="006D3A94" w:rsidSect="0040618A">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03B77" w14:textId="77777777" w:rsidR="00BD09EB" w:rsidRDefault="00BD09EB">
      <w:r>
        <w:separator/>
      </w:r>
    </w:p>
  </w:endnote>
  <w:endnote w:type="continuationSeparator" w:id="0">
    <w:p w14:paraId="1DB1671C" w14:textId="77777777" w:rsidR="00BD09EB" w:rsidRDefault="00BD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560655"/>
      <w:docPartObj>
        <w:docPartGallery w:val="Page Numbers (Bottom of Page)"/>
        <w:docPartUnique/>
      </w:docPartObj>
    </w:sdtPr>
    <w:sdtEndPr>
      <w:rPr>
        <w:noProof/>
      </w:rPr>
    </w:sdtEndPr>
    <w:sdtContent>
      <w:p w14:paraId="45A1D4B0" w14:textId="77777777" w:rsidR="00D97135" w:rsidRDefault="00D971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69481D" w14:textId="051D24B0" w:rsidR="00D97135" w:rsidRDefault="00257931" w:rsidP="0071164D">
    <w:r>
      <w:t>Strategic Plan Template</w:t>
    </w:r>
    <w:r w:rsidR="0071164D">
      <w:t xml:space="preserve"> (Counties)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4A2B3" w14:textId="77777777" w:rsidR="00BD09EB" w:rsidRDefault="00BD09EB">
      <w:r>
        <w:separator/>
      </w:r>
    </w:p>
  </w:footnote>
  <w:footnote w:type="continuationSeparator" w:id="0">
    <w:p w14:paraId="0F0AA30C" w14:textId="77777777" w:rsidR="00BD09EB" w:rsidRDefault="00BD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2E0A" w14:textId="642D9715" w:rsidR="00D97135" w:rsidRDefault="00D97135" w:rsidP="00A8557A">
    <w:pPr>
      <w:pStyle w:val="Header"/>
      <w:tabs>
        <w:tab w:val="clear" w:pos="9360"/>
        <w:tab w:val="right" w:pos="10710"/>
      </w:tabs>
      <w:jc w:val="right"/>
    </w:pPr>
    <w:r w:rsidRPr="00C25D02">
      <w:rPr>
        <w:sz w:val="16"/>
        <w:szCs w:val="16"/>
      </w:rPr>
      <w:t>Rev</w:t>
    </w:r>
    <w:r w:rsidR="0082476D">
      <w:rPr>
        <w:sz w:val="16"/>
        <w:szCs w:val="16"/>
      </w:rPr>
      <w:t>. 3/</w:t>
    </w:r>
    <w:r w:rsidR="00116C6C">
      <w:rPr>
        <w:sz w:val="16"/>
        <w:szCs w:val="16"/>
      </w:rPr>
      <w:t>20</w:t>
    </w:r>
    <w:r w:rsidR="004B6DA2">
      <w:rPr>
        <w:sz w:val="16"/>
        <w:szCs w:val="16"/>
      </w:rPr>
      <w:t>/19</w:t>
    </w:r>
  </w:p>
  <w:p w14:paraId="62E80C2C" w14:textId="77777777" w:rsidR="00D97135" w:rsidRDefault="00D97135" w:rsidP="00793CD5">
    <w:pPr>
      <w:pStyle w:val="Header"/>
      <w:tabs>
        <w:tab w:val="clear" w:pos="9360"/>
        <w:tab w:val="right" w:pos="105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39A518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BFD17F9"/>
    <w:multiLevelType w:val="hybridMultilevel"/>
    <w:tmpl w:val="200A9B44"/>
    <w:lvl w:ilvl="0" w:tplc="26C4A7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07F7"/>
    <w:multiLevelType w:val="hybridMultilevel"/>
    <w:tmpl w:val="544EA20E"/>
    <w:lvl w:ilvl="0" w:tplc="5100C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E90B4E"/>
    <w:multiLevelType w:val="hybridMultilevel"/>
    <w:tmpl w:val="D5F2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94867"/>
    <w:multiLevelType w:val="multilevel"/>
    <w:tmpl w:val="C0A64C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3B61163"/>
    <w:multiLevelType w:val="hybridMultilevel"/>
    <w:tmpl w:val="7964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337BA"/>
    <w:multiLevelType w:val="hybridMultilevel"/>
    <w:tmpl w:val="3224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74621"/>
    <w:multiLevelType w:val="hybridMultilevel"/>
    <w:tmpl w:val="271C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D574C"/>
    <w:multiLevelType w:val="hybridMultilevel"/>
    <w:tmpl w:val="8D12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86C69"/>
    <w:multiLevelType w:val="hybridMultilevel"/>
    <w:tmpl w:val="4A586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E44FB8"/>
    <w:multiLevelType w:val="singleLevel"/>
    <w:tmpl w:val="D20A7F62"/>
    <w:lvl w:ilvl="0">
      <w:start w:val="1"/>
      <w:numFmt w:val="bullet"/>
      <w:lvlText w:val=""/>
      <w:lvlJc w:val="left"/>
      <w:pPr>
        <w:ind w:left="720" w:hanging="360"/>
      </w:pPr>
      <w:rPr>
        <w:rFonts w:ascii="Symbol" w:hAnsi="Symbol" w:hint="default"/>
        <w:b w:val="0"/>
      </w:rPr>
    </w:lvl>
  </w:abstractNum>
  <w:abstractNum w:abstractNumId="12" w15:restartNumberingAfterBreak="0">
    <w:nsid w:val="71981819"/>
    <w:multiLevelType w:val="hybridMultilevel"/>
    <w:tmpl w:val="6B04FE2A"/>
    <w:lvl w:ilvl="0" w:tplc="769E2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545B1"/>
    <w:multiLevelType w:val="multilevel"/>
    <w:tmpl w:val="7E448A9E"/>
    <w:lvl w:ilvl="0">
      <w:start w:val="1"/>
      <w:numFmt w:val="decimal"/>
      <w:pStyle w:val="IFBHeading"/>
      <w:lvlText w:val="%1."/>
      <w:lvlJc w:val="left"/>
      <w:pPr>
        <w:ind w:left="900" w:hanging="360"/>
      </w:pPr>
      <w:rPr>
        <w:rFonts w:hint="default"/>
        <w:i w:val="0"/>
        <w:sz w:val="20"/>
        <w:szCs w:val="20"/>
      </w:rPr>
    </w:lvl>
    <w:lvl w:ilvl="1">
      <w:start w:val="1"/>
      <w:numFmt w:val="decimal"/>
      <w:isLgl/>
      <w:lvlText w:val="%1.%2"/>
      <w:lvlJc w:val="left"/>
      <w:pPr>
        <w:ind w:left="774" w:hanging="144"/>
      </w:pPr>
      <w:rPr>
        <w:rFonts w:ascii="Arial" w:hAnsi="Arial" w:cs="Arial" w:hint="default"/>
        <w:b/>
        <w:sz w:val="20"/>
        <w:szCs w:val="20"/>
      </w:rPr>
    </w:lvl>
    <w:lvl w:ilvl="2">
      <w:start w:val="1"/>
      <w:numFmt w:val="decimal"/>
      <w:isLgl/>
      <w:lvlText w:val="%1.%2.%3"/>
      <w:lvlJc w:val="left"/>
      <w:pPr>
        <w:ind w:left="1080" w:hanging="360"/>
      </w:pPr>
      <w:rPr>
        <w:rFonts w:ascii="Arial" w:hAnsi="Arial" w:cs="Arial" w:hint="default"/>
        <w:b/>
        <w:sz w:val="20"/>
        <w:szCs w:val="20"/>
      </w:rPr>
    </w:lvl>
    <w:lvl w:ilvl="3">
      <w:start w:val="1"/>
      <w:numFmt w:val="decimal"/>
      <w:isLgl/>
      <w:lvlText w:val="%1.%2.%3.%4"/>
      <w:lvlJc w:val="left"/>
      <w:pPr>
        <w:ind w:left="1239" w:hanging="360"/>
      </w:pPr>
      <w:rPr>
        <w:rFonts w:hint="default"/>
        <w:b/>
      </w:rPr>
    </w:lvl>
    <w:lvl w:ilvl="4">
      <w:start w:val="1"/>
      <w:numFmt w:val="decimal"/>
      <w:isLgl/>
      <w:lvlText w:val="%1.%2.%3.%4.%5"/>
      <w:lvlJc w:val="left"/>
      <w:pPr>
        <w:ind w:left="1412" w:hanging="360"/>
      </w:pPr>
      <w:rPr>
        <w:rFonts w:hint="default"/>
      </w:rPr>
    </w:lvl>
    <w:lvl w:ilvl="5">
      <w:start w:val="1"/>
      <w:numFmt w:val="decimal"/>
      <w:isLgl/>
      <w:lvlText w:val="%1.%2.%3.%4.%5.%6"/>
      <w:lvlJc w:val="left"/>
      <w:pPr>
        <w:ind w:left="1585" w:hanging="360"/>
      </w:pPr>
      <w:rPr>
        <w:rFonts w:hint="default"/>
      </w:rPr>
    </w:lvl>
    <w:lvl w:ilvl="6">
      <w:start w:val="1"/>
      <w:numFmt w:val="decimal"/>
      <w:isLgl/>
      <w:lvlText w:val="%1.%2.%3.%4.%5.%6.%7"/>
      <w:lvlJc w:val="left"/>
      <w:pPr>
        <w:ind w:left="1758" w:hanging="360"/>
      </w:pPr>
      <w:rPr>
        <w:rFonts w:hint="default"/>
      </w:rPr>
    </w:lvl>
    <w:lvl w:ilvl="7">
      <w:start w:val="1"/>
      <w:numFmt w:val="decimal"/>
      <w:isLgl/>
      <w:lvlText w:val="%1.%2.%3.%4.%5.%6.%7.%8"/>
      <w:lvlJc w:val="left"/>
      <w:pPr>
        <w:ind w:left="1931" w:hanging="360"/>
      </w:pPr>
      <w:rPr>
        <w:rFonts w:hint="default"/>
      </w:rPr>
    </w:lvl>
    <w:lvl w:ilvl="8">
      <w:start w:val="1"/>
      <w:numFmt w:val="decimal"/>
      <w:isLgl/>
      <w:lvlText w:val="%1.%2.%3.%4.%5.%6.%7.%8.%9"/>
      <w:lvlJc w:val="left"/>
      <w:pPr>
        <w:ind w:left="2104" w:hanging="360"/>
      </w:pPr>
      <w:rPr>
        <w:rFonts w:hint="default"/>
      </w:rPr>
    </w:lvl>
  </w:abstractNum>
  <w:num w:numId="1">
    <w:abstractNumId w:val="10"/>
  </w:num>
  <w:num w:numId="2">
    <w:abstractNumId w:val="13"/>
  </w:num>
  <w:num w:numId="3">
    <w:abstractNumId w:val="11"/>
  </w:num>
  <w:num w:numId="4">
    <w:abstractNumId w:val="5"/>
  </w:num>
  <w:num w:numId="5">
    <w:abstractNumId w:val="1"/>
  </w:num>
  <w:num w:numId="6">
    <w:abstractNumId w:val="9"/>
  </w:num>
  <w:num w:numId="7">
    <w:abstractNumId w:val="2"/>
  </w:num>
  <w:num w:numId="8">
    <w:abstractNumId w:val="8"/>
  </w:num>
  <w:num w:numId="9">
    <w:abstractNumId w:val="12"/>
  </w:num>
  <w:num w:numId="10">
    <w:abstractNumId w:val="0"/>
  </w:num>
  <w:num w:numId="11">
    <w:abstractNumId w:val="4"/>
  </w:num>
  <w:num w:numId="12">
    <w:abstractNumId w:val="3"/>
  </w:num>
  <w:num w:numId="13">
    <w:abstractNumId w:val="7"/>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79"/>
    <w:rsid w:val="00034557"/>
    <w:rsid w:val="000461C9"/>
    <w:rsid w:val="00055625"/>
    <w:rsid w:val="00061720"/>
    <w:rsid w:val="00080433"/>
    <w:rsid w:val="00082F86"/>
    <w:rsid w:val="00086801"/>
    <w:rsid w:val="00090054"/>
    <w:rsid w:val="000A2009"/>
    <w:rsid w:val="000A28DD"/>
    <w:rsid w:val="000D063E"/>
    <w:rsid w:val="000D7D67"/>
    <w:rsid w:val="000E2525"/>
    <w:rsid w:val="000F2333"/>
    <w:rsid w:val="000F3603"/>
    <w:rsid w:val="000F3B2D"/>
    <w:rsid w:val="001001B1"/>
    <w:rsid w:val="001003E1"/>
    <w:rsid w:val="00101711"/>
    <w:rsid w:val="00101CFA"/>
    <w:rsid w:val="00116C6C"/>
    <w:rsid w:val="00124ACB"/>
    <w:rsid w:val="00125CCB"/>
    <w:rsid w:val="00132042"/>
    <w:rsid w:val="00132FEE"/>
    <w:rsid w:val="00137DF3"/>
    <w:rsid w:val="00155A9E"/>
    <w:rsid w:val="00157CA0"/>
    <w:rsid w:val="00172448"/>
    <w:rsid w:val="00173EF5"/>
    <w:rsid w:val="00177666"/>
    <w:rsid w:val="00184C16"/>
    <w:rsid w:val="001871D9"/>
    <w:rsid w:val="001A0F25"/>
    <w:rsid w:val="001B5C06"/>
    <w:rsid w:val="001D25B0"/>
    <w:rsid w:val="001D4A68"/>
    <w:rsid w:val="001E3406"/>
    <w:rsid w:val="00207943"/>
    <w:rsid w:val="002473E5"/>
    <w:rsid w:val="00257931"/>
    <w:rsid w:val="002602EA"/>
    <w:rsid w:val="00260C0A"/>
    <w:rsid w:val="002625DC"/>
    <w:rsid w:val="00266603"/>
    <w:rsid w:val="00267DF9"/>
    <w:rsid w:val="00271060"/>
    <w:rsid w:val="0028084B"/>
    <w:rsid w:val="002906E7"/>
    <w:rsid w:val="002A3F76"/>
    <w:rsid w:val="002C114C"/>
    <w:rsid w:val="002D4A24"/>
    <w:rsid w:val="002D6E83"/>
    <w:rsid w:val="002E70BC"/>
    <w:rsid w:val="002F6283"/>
    <w:rsid w:val="00303BBC"/>
    <w:rsid w:val="003119FB"/>
    <w:rsid w:val="00311B83"/>
    <w:rsid w:val="0031256D"/>
    <w:rsid w:val="0031565E"/>
    <w:rsid w:val="00320630"/>
    <w:rsid w:val="003444D6"/>
    <w:rsid w:val="00360DAF"/>
    <w:rsid w:val="003618B9"/>
    <w:rsid w:val="00366F45"/>
    <w:rsid w:val="003678A8"/>
    <w:rsid w:val="00367B80"/>
    <w:rsid w:val="003761C5"/>
    <w:rsid w:val="00377B85"/>
    <w:rsid w:val="003A013A"/>
    <w:rsid w:val="003A0BC9"/>
    <w:rsid w:val="003A1BC2"/>
    <w:rsid w:val="003A56D1"/>
    <w:rsid w:val="003A5CE7"/>
    <w:rsid w:val="003B40E9"/>
    <w:rsid w:val="003C31C8"/>
    <w:rsid w:val="003D1F89"/>
    <w:rsid w:val="003D306A"/>
    <w:rsid w:val="003F04D9"/>
    <w:rsid w:val="003F5379"/>
    <w:rsid w:val="0040618A"/>
    <w:rsid w:val="00407240"/>
    <w:rsid w:val="00410D15"/>
    <w:rsid w:val="0041600D"/>
    <w:rsid w:val="0041607A"/>
    <w:rsid w:val="0043454D"/>
    <w:rsid w:val="00445B34"/>
    <w:rsid w:val="00446A21"/>
    <w:rsid w:val="00454615"/>
    <w:rsid w:val="004567F4"/>
    <w:rsid w:val="00464875"/>
    <w:rsid w:val="00474D5E"/>
    <w:rsid w:val="0048031C"/>
    <w:rsid w:val="00484D92"/>
    <w:rsid w:val="00492F59"/>
    <w:rsid w:val="00495426"/>
    <w:rsid w:val="004B0AE9"/>
    <w:rsid w:val="004B482C"/>
    <w:rsid w:val="004B6DA2"/>
    <w:rsid w:val="004D044A"/>
    <w:rsid w:val="004D7409"/>
    <w:rsid w:val="004E0F89"/>
    <w:rsid w:val="005035F0"/>
    <w:rsid w:val="005110C1"/>
    <w:rsid w:val="00514C35"/>
    <w:rsid w:val="00521555"/>
    <w:rsid w:val="00522532"/>
    <w:rsid w:val="00534D24"/>
    <w:rsid w:val="005414D3"/>
    <w:rsid w:val="005436B1"/>
    <w:rsid w:val="00560949"/>
    <w:rsid w:val="005633D5"/>
    <w:rsid w:val="0056524A"/>
    <w:rsid w:val="00581A1A"/>
    <w:rsid w:val="00590F0F"/>
    <w:rsid w:val="00591488"/>
    <w:rsid w:val="005B3129"/>
    <w:rsid w:val="005D39FF"/>
    <w:rsid w:val="005D644A"/>
    <w:rsid w:val="005E1715"/>
    <w:rsid w:val="005E29C8"/>
    <w:rsid w:val="005F35E0"/>
    <w:rsid w:val="005F7A91"/>
    <w:rsid w:val="00610858"/>
    <w:rsid w:val="006238C8"/>
    <w:rsid w:val="00643AA3"/>
    <w:rsid w:val="00643BDC"/>
    <w:rsid w:val="006475F2"/>
    <w:rsid w:val="006622F1"/>
    <w:rsid w:val="006A22E5"/>
    <w:rsid w:val="006A2863"/>
    <w:rsid w:val="006C1BD5"/>
    <w:rsid w:val="006C68FC"/>
    <w:rsid w:val="006D3A94"/>
    <w:rsid w:val="006D550A"/>
    <w:rsid w:val="006E27E6"/>
    <w:rsid w:val="006E33ED"/>
    <w:rsid w:val="0071034D"/>
    <w:rsid w:val="0071164D"/>
    <w:rsid w:val="007341A3"/>
    <w:rsid w:val="00754382"/>
    <w:rsid w:val="0075537E"/>
    <w:rsid w:val="0076224C"/>
    <w:rsid w:val="00774725"/>
    <w:rsid w:val="00775B2B"/>
    <w:rsid w:val="007765DD"/>
    <w:rsid w:val="0078313D"/>
    <w:rsid w:val="0079105A"/>
    <w:rsid w:val="00793CD5"/>
    <w:rsid w:val="00795C10"/>
    <w:rsid w:val="00797844"/>
    <w:rsid w:val="007A6235"/>
    <w:rsid w:val="007B10C3"/>
    <w:rsid w:val="007C1485"/>
    <w:rsid w:val="007C42A8"/>
    <w:rsid w:val="007E3B59"/>
    <w:rsid w:val="00805AB8"/>
    <w:rsid w:val="00812782"/>
    <w:rsid w:val="00813864"/>
    <w:rsid w:val="0082476D"/>
    <w:rsid w:val="00824ADF"/>
    <w:rsid w:val="00830E62"/>
    <w:rsid w:val="00834456"/>
    <w:rsid w:val="00861BD7"/>
    <w:rsid w:val="00863CBA"/>
    <w:rsid w:val="00883B3F"/>
    <w:rsid w:val="00891FD6"/>
    <w:rsid w:val="00906F4A"/>
    <w:rsid w:val="009142CB"/>
    <w:rsid w:val="0094536A"/>
    <w:rsid w:val="0096077E"/>
    <w:rsid w:val="00965E1A"/>
    <w:rsid w:val="00970715"/>
    <w:rsid w:val="00976502"/>
    <w:rsid w:val="00980A6C"/>
    <w:rsid w:val="00985A9E"/>
    <w:rsid w:val="00995223"/>
    <w:rsid w:val="009B2759"/>
    <w:rsid w:val="009C0F7C"/>
    <w:rsid w:val="009D5EA1"/>
    <w:rsid w:val="009E6014"/>
    <w:rsid w:val="009F41F6"/>
    <w:rsid w:val="00A00046"/>
    <w:rsid w:val="00A035C4"/>
    <w:rsid w:val="00A45F9E"/>
    <w:rsid w:val="00A50321"/>
    <w:rsid w:val="00A51E9F"/>
    <w:rsid w:val="00A645D0"/>
    <w:rsid w:val="00A8557A"/>
    <w:rsid w:val="00A90460"/>
    <w:rsid w:val="00AB3799"/>
    <w:rsid w:val="00AC2A62"/>
    <w:rsid w:val="00AF32E4"/>
    <w:rsid w:val="00B11EE0"/>
    <w:rsid w:val="00B16298"/>
    <w:rsid w:val="00B4277D"/>
    <w:rsid w:val="00B46A8F"/>
    <w:rsid w:val="00B57C1E"/>
    <w:rsid w:val="00B67C5A"/>
    <w:rsid w:val="00B74166"/>
    <w:rsid w:val="00B75A27"/>
    <w:rsid w:val="00B81CC6"/>
    <w:rsid w:val="00B90A24"/>
    <w:rsid w:val="00B93D16"/>
    <w:rsid w:val="00B97760"/>
    <w:rsid w:val="00BB50FF"/>
    <w:rsid w:val="00BC041A"/>
    <w:rsid w:val="00BD09EB"/>
    <w:rsid w:val="00BD6EA7"/>
    <w:rsid w:val="00BE3ADB"/>
    <w:rsid w:val="00BF1EEE"/>
    <w:rsid w:val="00BF3FDF"/>
    <w:rsid w:val="00C16870"/>
    <w:rsid w:val="00C34FB6"/>
    <w:rsid w:val="00C35458"/>
    <w:rsid w:val="00C36E89"/>
    <w:rsid w:val="00C4126C"/>
    <w:rsid w:val="00C45FDC"/>
    <w:rsid w:val="00C72E38"/>
    <w:rsid w:val="00C74539"/>
    <w:rsid w:val="00C95773"/>
    <w:rsid w:val="00CA3573"/>
    <w:rsid w:val="00CB47FD"/>
    <w:rsid w:val="00CB4FA5"/>
    <w:rsid w:val="00CB69C7"/>
    <w:rsid w:val="00CC59BB"/>
    <w:rsid w:val="00CE0EF0"/>
    <w:rsid w:val="00D36053"/>
    <w:rsid w:val="00D36A80"/>
    <w:rsid w:val="00D50E56"/>
    <w:rsid w:val="00D676BB"/>
    <w:rsid w:val="00D827D3"/>
    <w:rsid w:val="00D85A39"/>
    <w:rsid w:val="00D9355B"/>
    <w:rsid w:val="00D9696E"/>
    <w:rsid w:val="00D97135"/>
    <w:rsid w:val="00DA21A2"/>
    <w:rsid w:val="00DA3FB8"/>
    <w:rsid w:val="00DA76E0"/>
    <w:rsid w:val="00DB0C25"/>
    <w:rsid w:val="00DD7F73"/>
    <w:rsid w:val="00DE5986"/>
    <w:rsid w:val="00DF09DE"/>
    <w:rsid w:val="00DF3C2C"/>
    <w:rsid w:val="00E105A7"/>
    <w:rsid w:val="00E16AAC"/>
    <w:rsid w:val="00E37280"/>
    <w:rsid w:val="00E41884"/>
    <w:rsid w:val="00E50A3B"/>
    <w:rsid w:val="00E52CCE"/>
    <w:rsid w:val="00E728A0"/>
    <w:rsid w:val="00EA3E64"/>
    <w:rsid w:val="00EC4505"/>
    <w:rsid w:val="00ED42C6"/>
    <w:rsid w:val="00EE40E1"/>
    <w:rsid w:val="00F03519"/>
    <w:rsid w:val="00F03B50"/>
    <w:rsid w:val="00F06CF0"/>
    <w:rsid w:val="00F14B96"/>
    <w:rsid w:val="00F248EB"/>
    <w:rsid w:val="00F27301"/>
    <w:rsid w:val="00F3153F"/>
    <w:rsid w:val="00F86A05"/>
    <w:rsid w:val="00F87AEA"/>
    <w:rsid w:val="00F9495D"/>
    <w:rsid w:val="00FA7A52"/>
    <w:rsid w:val="00FD099B"/>
    <w:rsid w:val="00FE1E5D"/>
    <w:rsid w:val="00FE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EE815"/>
  <w15:docId w15:val="{DF90C00F-0594-4F72-BEA1-E7CFF03C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3CBA"/>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1"/>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link w:val="CommentTextChar"/>
    <w:uiPriority w:val="99"/>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Header">
    <w:name w:val="header"/>
    <w:basedOn w:val="Normal"/>
    <w:link w:val="HeaderChar"/>
    <w:unhideWhenUsed/>
    <w:rsid w:val="00521555"/>
    <w:pPr>
      <w:tabs>
        <w:tab w:val="center" w:pos="4680"/>
        <w:tab w:val="right" w:pos="9360"/>
      </w:tabs>
      <w:spacing w:before="0" w:after="0"/>
    </w:pPr>
  </w:style>
  <w:style w:type="character" w:customStyle="1" w:styleId="HeaderChar">
    <w:name w:val="Header Char"/>
    <w:basedOn w:val="DefaultParagraphFont"/>
    <w:link w:val="Header"/>
    <w:rsid w:val="00521555"/>
    <w:rPr>
      <w:rFonts w:asciiTheme="minorHAnsi" w:hAnsiTheme="minorHAnsi"/>
      <w:sz w:val="18"/>
      <w:szCs w:val="24"/>
    </w:rPr>
  </w:style>
  <w:style w:type="paragraph" w:styleId="Footer">
    <w:name w:val="footer"/>
    <w:basedOn w:val="Normal"/>
    <w:link w:val="FooterChar"/>
    <w:uiPriority w:val="99"/>
    <w:unhideWhenUsed/>
    <w:rsid w:val="00521555"/>
    <w:pPr>
      <w:tabs>
        <w:tab w:val="center" w:pos="4680"/>
        <w:tab w:val="right" w:pos="9360"/>
      </w:tabs>
      <w:spacing w:before="0" w:after="0"/>
    </w:pPr>
  </w:style>
  <w:style w:type="character" w:customStyle="1" w:styleId="FooterChar">
    <w:name w:val="Footer Char"/>
    <w:basedOn w:val="DefaultParagraphFont"/>
    <w:link w:val="Footer"/>
    <w:uiPriority w:val="99"/>
    <w:rsid w:val="00521555"/>
    <w:rPr>
      <w:rFonts w:asciiTheme="minorHAnsi" w:hAnsiTheme="minorHAnsi"/>
      <w:sz w:val="18"/>
      <w:szCs w:val="24"/>
    </w:rPr>
  </w:style>
  <w:style w:type="paragraph" w:styleId="ListParagraph">
    <w:name w:val="List Paragraph"/>
    <w:aliases w:val="Scope of Services,Bull2,Numbering"/>
    <w:basedOn w:val="Normal"/>
    <w:link w:val="ListParagraphChar"/>
    <w:uiPriority w:val="34"/>
    <w:unhideWhenUsed/>
    <w:qFormat/>
    <w:rsid w:val="00410D15"/>
    <w:pPr>
      <w:ind w:left="720"/>
      <w:contextualSpacing/>
    </w:pPr>
  </w:style>
  <w:style w:type="character" w:styleId="Hyperlink">
    <w:name w:val="Hyperlink"/>
    <w:basedOn w:val="DefaultParagraphFont"/>
    <w:unhideWhenUsed/>
    <w:rsid w:val="000F2333"/>
    <w:rPr>
      <w:color w:val="0000FF" w:themeColor="hyperlink"/>
      <w:u w:val="single"/>
    </w:rPr>
  </w:style>
  <w:style w:type="character" w:styleId="FollowedHyperlink">
    <w:name w:val="FollowedHyperlink"/>
    <w:basedOn w:val="DefaultParagraphFont"/>
    <w:semiHidden/>
    <w:unhideWhenUsed/>
    <w:rsid w:val="003D306A"/>
    <w:rPr>
      <w:color w:val="800080" w:themeColor="followedHyperlink"/>
      <w:u w:val="single"/>
    </w:rPr>
  </w:style>
  <w:style w:type="paragraph" w:customStyle="1" w:styleId="IFBHeading">
    <w:name w:val="IFB Heading"/>
    <w:basedOn w:val="ListParagraph"/>
    <w:link w:val="IFBHeadingChar"/>
    <w:qFormat/>
    <w:rsid w:val="00BE3ADB"/>
    <w:pPr>
      <w:numPr>
        <w:numId w:val="2"/>
      </w:numPr>
      <w:spacing w:before="0" w:after="0"/>
      <w:ind w:left="450"/>
    </w:pPr>
    <w:rPr>
      <w:rFonts w:ascii="Arial" w:hAnsi="Arial" w:cs="Arial"/>
      <w:b/>
    </w:rPr>
  </w:style>
  <w:style w:type="character" w:customStyle="1" w:styleId="ListParagraphChar">
    <w:name w:val="List Paragraph Char"/>
    <w:aliases w:val="Scope of Services Char,Bull2 Char,Numbering Char"/>
    <w:basedOn w:val="DefaultParagraphFont"/>
    <w:link w:val="ListParagraph"/>
    <w:uiPriority w:val="34"/>
    <w:rsid w:val="00BE3ADB"/>
    <w:rPr>
      <w:rFonts w:asciiTheme="minorHAnsi" w:hAnsiTheme="minorHAnsi"/>
      <w:sz w:val="18"/>
      <w:szCs w:val="24"/>
    </w:rPr>
  </w:style>
  <w:style w:type="character" w:customStyle="1" w:styleId="IFBHeadingChar">
    <w:name w:val="IFB Heading Char"/>
    <w:basedOn w:val="ListParagraphChar"/>
    <w:link w:val="IFBHeading"/>
    <w:rsid w:val="00BE3ADB"/>
    <w:rPr>
      <w:rFonts w:ascii="Arial" w:hAnsi="Arial" w:cs="Arial"/>
      <w:b/>
      <w:sz w:val="18"/>
      <w:szCs w:val="24"/>
    </w:rPr>
  </w:style>
  <w:style w:type="character" w:styleId="UnresolvedMention">
    <w:name w:val="Unresolved Mention"/>
    <w:basedOn w:val="DefaultParagraphFont"/>
    <w:uiPriority w:val="99"/>
    <w:semiHidden/>
    <w:unhideWhenUsed/>
    <w:rsid w:val="00BE3ADB"/>
    <w:rPr>
      <w:color w:val="605E5C"/>
      <w:shd w:val="clear" w:color="auto" w:fill="E1DFDD"/>
    </w:rPr>
  </w:style>
  <w:style w:type="character" w:customStyle="1" w:styleId="CommentTextChar">
    <w:name w:val="Comment Text Char"/>
    <w:basedOn w:val="DefaultParagraphFont"/>
    <w:link w:val="CommentText"/>
    <w:uiPriority w:val="99"/>
    <w:rsid w:val="0079105A"/>
    <w:rPr>
      <w:rFonts w:asciiTheme="minorHAnsi" w:hAnsiTheme="minorHAnsi"/>
      <w:sz w:val="18"/>
    </w:rPr>
  </w:style>
  <w:style w:type="paragraph" w:customStyle="1" w:styleId="Default">
    <w:name w:val="Default"/>
    <w:rsid w:val="0079105A"/>
    <w:pPr>
      <w:autoSpaceDE w:val="0"/>
      <w:autoSpaceDN w:val="0"/>
      <w:adjustRightInd w:val="0"/>
    </w:pPr>
    <w:rPr>
      <w:rFonts w:ascii="Arial" w:eastAsiaTheme="minorHAnsi" w:hAnsi="Arial" w:cs="Arial"/>
      <w:color w:val="000000"/>
      <w:sz w:val="24"/>
      <w:szCs w:val="24"/>
    </w:rPr>
  </w:style>
  <w:style w:type="paragraph" w:styleId="BodyText">
    <w:name w:val="Body Text"/>
    <w:basedOn w:val="Normal"/>
    <w:link w:val="BodyTextChar"/>
    <w:rsid w:val="0079105A"/>
    <w:pPr>
      <w:spacing w:before="0" w:after="0"/>
      <w:jc w:val="center"/>
    </w:pPr>
    <w:rPr>
      <w:rFonts w:ascii="Times New Roman" w:hAnsi="Times New Roman"/>
      <w:sz w:val="14"/>
    </w:rPr>
  </w:style>
  <w:style w:type="character" w:customStyle="1" w:styleId="BodyTextChar">
    <w:name w:val="Body Text Char"/>
    <w:basedOn w:val="DefaultParagraphFont"/>
    <w:link w:val="BodyText"/>
    <w:rsid w:val="0079105A"/>
    <w:rPr>
      <w:sz w:val="14"/>
      <w:szCs w:val="24"/>
    </w:rPr>
  </w:style>
  <w:style w:type="paragraph" w:styleId="ListBullet3">
    <w:name w:val="List Bullet 3"/>
    <w:basedOn w:val="Normal"/>
    <w:uiPriority w:val="99"/>
    <w:semiHidden/>
    <w:unhideWhenUsed/>
    <w:rsid w:val="003A013A"/>
    <w:pPr>
      <w:numPr>
        <w:numId w:val="10"/>
      </w:numPr>
      <w:spacing w:before="0" w:after="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ardiff\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502EC38A6D746A0490E6F34485D13" ma:contentTypeVersion="8" ma:contentTypeDescription="Create a new document." ma:contentTypeScope="" ma:versionID="d7702912f5b9ea04764456ba6a9db18f">
  <xsd:schema xmlns:xsd="http://www.w3.org/2001/XMLSchema" xmlns:xs="http://www.w3.org/2001/XMLSchema" xmlns:p="http://schemas.microsoft.com/office/2006/metadata/properties" xmlns:ns2="ec1de52b-7d33-4697-84e4-505aacd55c2e" xmlns:ns3="f8b0f145-6ed9-49e0-a18d-d16ea02e4145" targetNamespace="http://schemas.microsoft.com/office/2006/metadata/properties" ma:root="true" ma:fieldsID="a23dd341371e1466bff0eb249e8bb89b" ns2:_="" ns3:_="">
    <xsd:import namespace="ec1de52b-7d33-4697-84e4-505aacd55c2e"/>
    <xsd:import namespace="f8b0f145-6ed9-49e0-a18d-d16ea02e41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de52b-7d33-4697-84e4-505aacd55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0f145-6ed9-49e0-a18d-d16ea02e41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A537-72DE-4257-84B1-40DC2BB0E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de52b-7d33-4697-84e4-505aacd55c2e"/>
    <ds:schemaRef ds:uri="f8b0f145-6ed9-49e0-a18d-d16ea02e4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078B6-A966-42CA-AEA1-2B034E4CEAEB}">
  <ds:schemaRefs>
    <ds:schemaRef ds:uri="http://schemas.microsoft.com/sharepoint/v3/contenttype/forms"/>
  </ds:schemaRefs>
</ds:datastoreItem>
</file>

<file path=customXml/itemProps3.xml><?xml version="1.0" encoding="utf-8"?>
<ds:datastoreItem xmlns:ds="http://schemas.openxmlformats.org/officeDocument/2006/customXml" ds:itemID="{FEFABF3C-B263-4A46-9F72-D87F516466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9A2AB9-0203-4B6B-B8D1-90B1F24A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109</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Department of General Services</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Tardiff, Eileen@DGS</dc:creator>
  <cp:lastModifiedBy>Vaca, Emilio@Census</cp:lastModifiedBy>
  <cp:revision>36</cp:revision>
  <cp:lastPrinted>2019-03-19T21:58:00Z</cp:lastPrinted>
  <dcterms:created xsi:type="dcterms:W3CDTF">2019-03-11T23:57:00Z</dcterms:created>
  <dcterms:modified xsi:type="dcterms:W3CDTF">2019-03-22T22:04:00Z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0x010100761502EC38A6D746A0490E6F34485D13</vt:lpwstr>
  </property>
</Properties>
</file>